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96" w:rsidRPr="00455BBD" w:rsidRDefault="00C95296" w:rsidP="008F7D2E">
      <w:pPr>
        <w:spacing w:line="360" w:lineRule="auto"/>
        <w:jc w:val="center"/>
        <w:rPr>
          <w:rFonts w:cs="Arial"/>
          <w:b/>
          <w:sz w:val="40"/>
          <w:szCs w:val="40"/>
        </w:rPr>
      </w:pPr>
    </w:p>
    <w:p w:rsidR="00AF6421" w:rsidRPr="00455BBD" w:rsidRDefault="00AF6421" w:rsidP="008F7D2E">
      <w:pPr>
        <w:spacing w:line="360" w:lineRule="auto"/>
        <w:jc w:val="center"/>
        <w:rPr>
          <w:rFonts w:cs="Arial"/>
          <w:b/>
          <w:sz w:val="40"/>
          <w:szCs w:val="40"/>
        </w:rPr>
      </w:pPr>
    </w:p>
    <w:p w:rsidR="002D5E87" w:rsidRPr="002D5E87" w:rsidRDefault="002D5E87" w:rsidP="002D5E87">
      <w:pPr>
        <w:spacing w:line="360" w:lineRule="auto"/>
        <w:jc w:val="center"/>
        <w:rPr>
          <w:rFonts w:cs="Arial"/>
          <w:b/>
          <w:sz w:val="40"/>
          <w:szCs w:val="40"/>
        </w:rPr>
      </w:pPr>
    </w:p>
    <w:p w:rsidR="00394F89" w:rsidRPr="00E65739" w:rsidRDefault="00394F89" w:rsidP="00394F89">
      <w:pPr>
        <w:tabs>
          <w:tab w:val="center" w:pos="4819"/>
          <w:tab w:val="right" w:pos="9638"/>
        </w:tabs>
        <w:spacing w:after="0" w:line="360" w:lineRule="auto"/>
        <w:jc w:val="center"/>
        <w:rPr>
          <w:rFonts w:ascii="Calibri" w:eastAsia="Times New Roman" w:hAnsi="Calibri" w:cs="Calibri"/>
          <w:b/>
          <w:noProof/>
          <w:color w:val="5B9BD5" w:themeColor="accent1"/>
          <w:sz w:val="56"/>
          <w:szCs w:val="72"/>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5739">
        <w:rPr>
          <w:rFonts w:ascii="Calibri" w:eastAsia="Times New Roman" w:hAnsi="Calibri" w:cs="Calibri"/>
          <w:b/>
          <w:noProof/>
          <w:color w:val="5B9BD5" w:themeColor="accent1"/>
          <w:sz w:val="56"/>
          <w:szCs w:val="72"/>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Sistema Disciplinare</w:t>
      </w:r>
    </w:p>
    <w:p w:rsidR="00394F89" w:rsidRPr="00E65739" w:rsidRDefault="009F0690" w:rsidP="00394F89">
      <w:pPr>
        <w:spacing w:after="200" w:line="276" w:lineRule="auto"/>
        <w:jc w:val="center"/>
        <w:rPr>
          <w:rFonts w:ascii="Calibri" w:eastAsia="Calibri" w:hAnsi="Calibri" w:cs="Times New Roman"/>
          <w:b/>
          <w:color w:val="4472C4" w:themeColor="accent5"/>
          <w:spacing w:val="20"/>
          <w:sz w:val="44"/>
        </w:rPr>
      </w:pPr>
      <w:r>
        <w:rPr>
          <w:rFonts w:ascii="Calibri" w:eastAsia="Calibri" w:hAnsi="Calibri" w:cs="Times New Roman"/>
          <w:b/>
          <w:color w:val="4472C4" w:themeColor="accent5"/>
          <w:spacing w:val="20"/>
          <w:sz w:val="44"/>
        </w:rPr>
        <w:t>A.S.F. S.R.L.</w:t>
      </w:r>
    </w:p>
    <w:p w:rsidR="002D5E87" w:rsidRDefault="002D5E87" w:rsidP="002D5E87">
      <w:pPr>
        <w:spacing w:line="360" w:lineRule="auto"/>
        <w:jc w:val="center"/>
        <w:rPr>
          <w:rFonts w:cs="Arial"/>
          <w:b/>
          <w:sz w:val="24"/>
          <w:szCs w:val="40"/>
        </w:rPr>
      </w:pPr>
    </w:p>
    <w:p w:rsidR="005C4136" w:rsidRPr="003C4B93" w:rsidRDefault="005C4136" w:rsidP="002D5E87">
      <w:pPr>
        <w:spacing w:line="360" w:lineRule="auto"/>
        <w:jc w:val="center"/>
        <w:rPr>
          <w:rFonts w:ascii="Times New Roman" w:hAnsi="Times New Roman" w:cs="Times New Roman"/>
          <w:b/>
          <w:sz w:val="24"/>
          <w:szCs w:val="40"/>
        </w:rPr>
      </w:pPr>
    </w:p>
    <w:p w:rsidR="005C4136" w:rsidRPr="003C4B93" w:rsidRDefault="00250956" w:rsidP="002D5E87">
      <w:pPr>
        <w:spacing w:line="360" w:lineRule="auto"/>
        <w:jc w:val="center"/>
        <w:rPr>
          <w:rFonts w:ascii="Times New Roman" w:hAnsi="Times New Roman" w:cs="Times New Roman"/>
          <w:b/>
          <w:sz w:val="24"/>
          <w:szCs w:val="40"/>
        </w:rPr>
      </w:pPr>
      <w:r>
        <w:rPr>
          <w:rFonts w:ascii="Times New Roman" w:hAnsi="Times New Roman" w:cs="Times New Roman"/>
          <w:b/>
          <w:sz w:val="24"/>
          <w:szCs w:val="40"/>
        </w:rPr>
        <w:t>Allegato al Piano Triennale di Prevenzione della Corruzione ai sensi della L. 190/2012</w:t>
      </w:r>
    </w:p>
    <w:p w:rsidR="002D5E87" w:rsidRPr="00857732" w:rsidRDefault="002D5E87" w:rsidP="003C4B93">
      <w:pPr>
        <w:spacing w:line="360" w:lineRule="auto"/>
        <w:rPr>
          <w:rFonts w:ascii="Times New Roman" w:hAnsi="Times New Roman" w:cs="Times New Roman"/>
          <w:b/>
          <w:sz w:val="24"/>
          <w:szCs w:val="40"/>
        </w:rPr>
      </w:pPr>
    </w:p>
    <w:p w:rsidR="00974DA1" w:rsidRPr="00857732" w:rsidRDefault="002D5E87" w:rsidP="002D5E87">
      <w:pPr>
        <w:spacing w:line="360" w:lineRule="auto"/>
        <w:jc w:val="center"/>
        <w:rPr>
          <w:rFonts w:ascii="Times New Roman" w:hAnsi="Times New Roman" w:cs="Times New Roman"/>
          <w:b/>
          <w:sz w:val="24"/>
          <w:szCs w:val="40"/>
        </w:rPr>
      </w:pPr>
      <w:r w:rsidRPr="00857732">
        <w:rPr>
          <w:rFonts w:ascii="Times New Roman" w:hAnsi="Times New Roman" w:cs="Times New Roman"/>
          <w:b/>
          <w:sz w:val="24"/>
          <w:szCs w:val="40"/>
        </w:rPr>
        <w:t xml:space="preserve">Approvato </w:t>
      </w:r>
      <w:r w:rsidR="00E65739">
        <w:rPr>
          <w:rFonts w:ascii="Times New Roman" w:hAnsi="Times New Roman" w:cs="Times New Roman"/>
          <w:b/>
          <w:sz w:val="24"/>
          <w:szCs w:val="40"/>
        </w:rPr>
        <w:t xml:space="preserve">dal Consiglio di Amministrazione </w:t>
      </w:r>
      <w:r w:rsidRPr="00857732">
        <w:rPr>
          <w:rFonts w:ascii="Times New Roman" w:hAnsi="Times New Roman" w:cs="Times New Roman"/>
          <w:b/>
          <w:sz w:val="24"/>
          <w:szCs w:val="40"/>
        </w:rPr>
        <w:t>in data</w:t>
      </w:r>
      <w:r w:rsidR="00E65739">
        <w:rPr>
          <w:rFonts w:ascii="Times New Roman" w:hAnsi="Times New Roman" w:cs="Times New Roman"/>
          <w:b/>
          <w:sz w:val="24"/>
          <w:szCs w:val="40"/>
        </w:rPr>
        <w:t>______________</w:t>
      </w:r>
    </w:p>
    <w:p w:rsidR="00455BBD" w:rsidRPr="00455BBD" w:rsidRDefault="00455BBD" w:rsidP="008F7D2E">
      <w:pPr>
        <w:spacing w:line="360" w:lineRule="auto"/>
        <w:jc w:val="center"/>
        <w:rPr>
          <w:rFonts w:cs="Arial"/>
          <w:b/>
          <w:sz w:val="40"/>
          <w:szCs w:val="40"/>
        </w:rPr>
      </w:pPr>
    </w:p>
    <w:p w:rsidR="003E7684" w:rsidRPr="00455BBD" w:rsidRDefault="003E7684" w:rsidP="002D5E87">
      <w:pPr>
        <w:spacing w:line="360" w:lineRule="auto"/>
        <w:rPr>
          <w:rFonts w:cs="Arial"/>
          <w:b/>
          <w:sz w:val="40"/>
          <w:szCs w:val="40"/>
        </w:rPr>
      </w:pPr>
    </w:p>
    <w:p w:rsidR="00455BBD" w:rsidRPr="00455BBD" w:rsidRDefault="00455BBD">
      <w:pPr>
        <w:rPr>
          <w:rFonts w:cs="Arial"/>
          <w:b/>
        </w:rPr>
      </w:pPr>
    </w:p>
    <w:p w:rsidR="00455BBD" w:rsidRDefault="00455BBD" w:rsidP="008F7D2E">
      <w:pPr>
        <w:spacing w:line="360" w:lineRule="auto"/>
        <w:rPr>
          <w:rFonts w:cs="Arial"/>
          <w:b/>
        </w:rPr>
      </w:pPr>
    </w:p>
    <w:p w:rsidR="00857732" w:rsidRDefault="00857732" w:rsidP="00ED1925">
      <w:pPr>
        <w:spacing w:line="360" w:lineRule="auto"/>
        <w:jc w:val="center"/>
        <w:rPr>
          <w:rFonts w:cs="Arial"/>
          <w:b/>
        </w:rPr>
      </w:pPr>
    </w:p>
    <w:p w:rsidR="00157BA7" w:rsidRDefault="00157BA7" w:rsidP="008F7D2E">
      <w:pPr>
        <w:spacing w:line="360" w:lineRule="auto"/>
        <w:rPr>
          <w:rFonts w:cs="Arial"/>
          <w:b/>
        </w:rPr>
      </w:pPr>
    </w:p>
    <w:p w:rsidR="00857732" w:rsidRDefault="00857732" w:rsidP="008F7D2E">
      <w:pPr>
        <w:spacing w:line="360" w:lineRule="auto"/>
        <w:rPr>
          <w:rFonts w:cs="Arial"/>
          <w:b/>
        </w:rPr>
      </w:pPr>
    </w:p>
    <w:p w:rsidR="00457815" w:rsidRDefault="00457815" w:rsidP="008F7D2E">
      <w:pPr>
        <w:spacing w:line="360" w:lineRule="auto"/>
        <w:rPr>
          <w:rFonts w:cs="Arial"/>
          <w:b/>
        </w:rPr>
      </w:pPr>
    </w:p>
    <w:p w:rsidR="003C4B93" w:rsidRDefault="003C4B93" w:rsidP="008F7D2E">
      <w:pPr>
        <w:spacing w:line="360" w:lineRule="auto"/>
        <w:rPr>
          <w:rFonts w:cs="Arial"/>
          <w:b/>
        </w:rPr>
      </w:pPr>
    </w:p>
    <w:p w:rsidR="003C4B93" w:rsidRPr="00455BBD" w:rsidRDefault="003C4B93" w:rsidP="008F7D2E">
      <w:pPr>
        <w:spacing w:line="360" w:lineRule="auto"/>
        <w:rPr>
          <w:rFonts w:cs="Arial"/>
          <w:b/>
        </w:rPr>
      </w:pPr>
    </w:p>
    <w:p w:rsidR="00821960" w:rsidRPr="00455BBD" w:rsidRDefault="00821960" w:rsidP="008F7D2E">
      <w:pPr>
        <w:spacing w:line="360" w:lineRule="auto"/>
        <w:rPr>
          <w:rFonts w:cs="Arial"/>
          <w:b/>
        </w:rPr>
      </w:pPr>
      <w:r w:rsidRPr="00455BBD">
        <w:rPr>
          <w:rFonts w:cs="Arial"/>
          <w:b/>
        </w:rPr>
        <w:lastRenderedPageBreak/>
        <w:t>INDICE</w:t>
      </w:r>
    </w:p>
    <w:sdt>
      <w:sdtPr>
        <w:rPr>
          <w:rFonts w:asciiTheme="minorHAnsi" w:eastAsiaTheme="minorHAnsi" w:hAnsiTheme="minorHAnsi" w:cs="Arial"/>
          <w:b w:val="0"/>
          <w:bCs w:val="0"/>
          <w:color w:val="auto"/>
          <w:sz w:val="22"/>
          <w:szCs w:val="22"/>
          <w:lang w:eastAsia="en-US"/>
        </w:rPr>
        <w:id w:val="-892959000"/>
        <w:docPartObj>
          <w:docPartGallery w:val="Table of Contents"/>
          <w:docPartUnique/>
        </w:docPartObj>
      </w:sdtPr>
      <w:sdtEndPr/>
      <w:sdtContent>
        <w:p w:rsidR="00531ACE" w:rsidRPr="00C32F3C" w:rsidRDefault="00531ACE" w:rsidP="008F7D2E">
          <w:pPr>
            <w:pStyle w:val="Titolosommario"/>
            <w:spacing w:line="360" w:lineRule="auto"/>
            <w:rPr>
              <w:rFonts w:ascii="Times New Roman" w:hAnsi="Times New Roman" w:cs="Times New Roman"/>
              <w:sz w:val="24"/>
              <w:szCs w:val="24"/>
            </w:rPr>
          </w:pPr>
        </w:p>
        <w:p w:rsidR="00E65739" w:rsidRDefault="00531ACE">
          <w:pPr>
            <w:pStyle w:val="Sommario1"/>
            <w:tabs>
              <w:tab w:val="left" w:pos="440"/>
            </w:tabs>
            <w:rPr>
              <w:rFonts w:asciiTheme="minorHAnsi" w:eastAsiaTheme="minorEastAsia" w:hAnsiTheme="minorHAnsi" w:cstheme="minorBidi"/>
              <w:noProof/>
              <w:sz w:val="22"/>
              <w:szCs w:val="22"/>
            </w:rPr>
          </w:pPr>
          <w:r w:rsidRPr="00C32F3C">
            <w:fldChar w:fldCharType="begin"/>
          </w:r>
          <w:r w:rsidRPr="00C32F3C">
            <w:instrText xml:space="preserve"> TOC \o "1-3" \h \z \u </w:instrText>
          </w:r>
          <w:r w:rsidRPr="00C32F3C">
            <w:fldChar w:fldCharType="separate"/>
          </w:r>
          <w:hyperlink w:anchor="_Toc518999846" w:history="1">
            <w:r w:rsidR="00E65739" w:rsidRPr="002D701D">
              <w:rPr>
                <w:rStyle w:val="Collegamentoipertestuale"/>
                <w:noProof/>
              </w:rPr>
              <w:t>2.</w:t>
            </w:r>
            <w:r w:rsidR="00E65739">
              <w:rPr>
                <w:rFonts w:asciiTheme="minorHAnsi" w:eastAsiaTheme="minorEastAsia" w:hAnsiTheme="minorHAnsi" w:cstheme="minorBidi"/>
                <w:noProof/>
                <w:sz w:val="22"/>
                <w:szCs w:val="22"/>
              </w:rPr>
              <w:tab/>
            </w:r>
            <w:r w:rsidR="00E65739" w:rsidRPr="002D701D">
              <w:rPr>
                <w:rStyle w:val="Collegamentoipertestuale"/>
                <w:noProof/>
              </w:rPr>
              <w:t>I principali riferimenti normativi nel Sistema Disciplinare</w:t>
            </w:r>
            <w:r w:rsidR="00E65739">
              <w:rPr>
                <w:noProof/>
                <w:webHidden/>
              </w:rPr>
              <w:tab/>
            </w:r>
            <w:r w:rsidR="00E65739">
              <w:rPr>
                <w:noProof/>
                <w:webHidden/>
              </w:rPr>
              <w:fldChar w:fldCharType="begin"/>
            </w:r>
            <w:r w:rsidR="00E65739">
              <w:rPr>
                <w:noProof/>
                <w:webHidden/>
              </w:rPr>
              <w:instrText xml:space="preserve"> PAGEREF _Toc518999846 \h </w:instrText>
            </w:r>
            <w:r w:rsidR="00E65739">
              <w:rPr>
                <w:noProof/>
                <w:webHidden/>
              </w:rPr>
            </w:r>
            <w:r w:rsidR="00E65739">
              <w:rPr>
                <w:noProof/>
                <w:webHidden/>
              </w:rPr>
              <w:fldChar w:fldCharType="separate"/>
            </w:r>
            <w:r w:rsidR="00E65739">
              <w:rPr>
                <w:noProof/>
                <w:webHidden/>
              </w:rPr>
              <w:t>3</w:t>
            </w:r>
            <w:r w:rsidR="00E65739">
              <w:rPr>
                <w:noProof/>
                <w:webHidden/>
              </w:rPr>
              <w:fldChar w:fldCharType="end"/>
            </w:r>
          </w:hyperlink>
        </w:p>
        <w:p w:rsidR="00E65739" w:rsidRDefault="00056859">
          <w:pPr>
            <w:pStyle w:val="Sommario1"/>
            <w:tabs>
              <w:tab w:val="left" w:pos="440"/>
            </w:tabs>
            <w:rPr>
              <w:rFonts w:asciiTheme="minorHAnsi" w:eastAsiaTheme="minorEastAsia" w:hAnsiTheme="minorHAnsi" w:cstheme="minorBidi"/>
              <w:noProof/>
              <w:sz w:val="22"/>
              <w:szCs w:val="22"/>
            </w:rPr>
          </w:pPr>
          <w:hyperlink w:anchor="_Toc518999847" w:history="1">
            <w:r w:rsidR="00E65739" w:rsidRPr="002D701D">
              <w:rPr>
                <w:rStyle w:val="Collegamentoipertestuale"/>
                <w:rFonts w:eastAsia="Arial Unicode MS"/>
                <w:noProof/>
              </w:rPr>
              <w:t>3.</w:t>
            </w:r>
            <w:r w:rsidR="00E65739">
              <w:rPr>
                <w:rFonts w:asciiTheme="minorHAnsi" w:eastAsiaTheme="minorEastAsia" w:hAnsiTheme="minorHAnsi" w:cstheme="minorBidi"/>
                <w:noProof/>
                <w:sz w:val="22"/>
                <w:szCs w:val="22"/>
              </w:rPr>
              <w:tab/>
            </w:r>
            <w:r w:rsidR="00E65739" w:rsidRPr="002D701D">
              <w:rPr>
                <w:rStyle w:val="Collegamentoipertestuale"/>
                <w:rFonts w:eastAsia="Arial Unicode MS"/>
                <w:noProof/>
              </w:rPr>
              <w:t>Misure nei confronti dei dipendenti</w:t>
            </w:r>
            <w:r w:rsidR="00E65739">
              <w:rPr>
                <w:noProof/>
                <w:webHidden/>
              </w:rPr>
              <w:tab/>
            </w:r>
            <w:r w:rsidR="00E65739">
              <w:rPr>
                <w:noProof/>
                <w:webHidden/>
              </w:rPr>
              <w:fldChar w:fldCharType="begin"/>
            </w:r>
            <w:r w:rsidR="00E65739">
              <w:rPr>
                <w:noProof/>
                <w:webHidden/>
              </w:rPr>
              <w:instrText xml:space="preserve"> PAGEREF _Toc518999847 \h </w:instrText>
            </w:r>
            <w:r w:rsidR="00E65739">
              <w:rPr>
                <w:noProof/>
                <w:webHidden/>
              </w:rPr>
            </w:r>
            <w:r w:rsidR="00E65739">
              <w:rPr>
                <w:noProof/>
                <w:webHidden/>
              </w:rPr>
              <w:fldChar w:fldCharType="separate"/>
            </w:r>
            <w:r w:rsidR="00E65739">
              <w:rPr>
                <w:noProof/>
                <w:webHidden/>
              </w:rPr>
              <w:t>4</w:t>
            </w:r>
            <w:r w:rsidR="00E65739">
              <w:rPr>
                <w:noProof/>
                <w:webHidden/>
              </w:rPr>
              <w:fldChar w:fldCharType="end"/>
            </w:r>
          </w:hyperlink>
        </w:p>
        <w:p w:rsidR="00E65739" w:rsidRDefault="00056859">
          <w:pPr>
            <w:pStyle w:val="Sommario1"/>
            <w:tabs>
              <w:tab w:val="left" w:pos="440"/>
            </w:tabs>
            <w:rPr>
              <w:rFonts w:asciiTheme="minorHAnsi" w:eastAsiaTheme="minorEastAsia" w:hAnsiTheme="minorHAnsi" w:cstheme="minorBidi"/>
              <w:noProof/>
              <w:sz w:val="22"/>
              <w:szCs w:val="22"/>
            </w:rPr>
          </w:pPr>
          <w:hyperlink w:anchor="_Toc518999848" w:history="1">
            <w:r w:rsidR="00E65739" w:rsidRPr="002D701D">
              <w:rPr>
                <w:rStyle w:val="Collegamentoipertestuale"/>
                <w:rFonts w:eastAsia="Arial Unicode MS"/>
                <w:noProof/>
              </w:rPr>
              <w:t>4.</w:t>
            </w:r>
            <w:r w:rsidR="00E65739">
              <w:rPr>
                <w:rFonts w:asciiTheme="minorHAnsi" w:eastAsiaTheme="minorEastAsia" w:hAnsiTheme="minorHAnsi" w:cstheme="minorBidi"/>
                <w:noProof/>
                <w:sz w:val="22"/>
                <w:szCs w:val="22"/>
              </w:rPr>
              <w:tab/>
            </w:r>
            <w:r w:rsidR="00E65739" w:rsidRPr="002D701D">
              <w:rPr>
                <w:rStyle w:val="Collegamentoipertestuale"/>
                <w:rFonts w:eastAsia="Arial Unicode MS"/>
                <w:noProof/>
              </w:rPr>
              <w:t>Misure nei confronti dei dirigenti</w:t>
            </w:r>
            <w:r w:rsidR="00E65739">
              <w:rPr>
                <w:noProof/>
                <w:webHidden/>
              </w:rPr>
              <w:tab/>
            </w:r>
            <w:r w:rsidR="00E65739">
              <w:rPr>
                <w:noProof/>
                <w:webHidden/>
              </w:rPr>
              <w:fldChar w:fldCharType="begin"/>
            </w:r>
            <w:r w:rsidR="00E65739">
              <w:rPr>
                <w:noProof/>
                <w:webHidden/>
              </w:rPr>
              <w:instrText xml:space="preserve"> PAGEREF _Toc518999848 \h </w:instrText>
            </w:r>
            <w:r w:rsidR="00E65739">
              <w:rPr>
                <w:noProof/>
                <w:webHidden/>
              </w:rPr>
            </w:r>
            <w:r w:rsidR="00E65739">
              <w:rPr>
                <w:noProof/>
                <w:webHidden/>
              </w:rPr>
              <w:fldChar w:fldCharType="separate"/>
            </w:r>
            <w:r w:rsidR="00E65739">
              <w:rPr>
                <w:noProof/>
                <w:webHidden/>
              </w:rPr>
              <w:t>5</w:t>
            </w:r>
            <w:r w:rsidR="00E65739">
              <w:rPr>
                <w:noProof/>
                <w:webHidden/>
              </w:rPr>
              <w:fldChar w:fldCharType="end"/>
            </w:r>
          </w:hyperlink>
        </w:p>
        <w:p w:rsidR="00E65739" w:rsidRDefault="00056859">
          <w:pPr>
            <w:pStyle w:val="Sommario1"/>
            <w:tabs>
              <w:tab w:val="left" w:pos="440"/>
            </w:tabs>
            <w:rPr>
              <w:rFonts w:asciiTheme="minorHAnsi" w:eastAsiaTheme="minorEastAsia" w:hAnsiTheme="minorHAnsi" w:cstheme="minorBidi"/>
              <w:noProof/>
              <w:sz w:val="22"/>
              <w:szCs w:val="22"/>
            </w:rPr>
          </w:pPr>
          <w:hyperlink w:anchor="_Toc518999849" w:history="1">
            <w:r w:rsidR="00E65739" w:rsidRPr="002D701D">
              <w:rPr>
                <w:rStyle w:val="Collegamentoipertestuale"/>
                <w:noProof/>
              </w:rPr>
              <w:t>5.</w:t>
            </w:r>
            <w:r w:rsidR="00E65739">
              <w:rPr>
                <w:rFonts w:asciiTheme="minorHAnsi" w:eastAsiaTheme="minorEastAsia" w:hAnsiTheme="minorHAnsi" w:cstheme="minorBidi"/>
                <w:noProof/>
                <w:sz w:val="22"/>
                <w:szCs w:val="22"/>
              </w:rPr>
              <w:tab/>
            </w:r>
            <w:r w:rsidR="00E65739" w:rsidRPr="002D701D">
              <w:rPr>
                <w:rStyle w:val="Collegamentoipertestuale"/>
                <w:noProof/>
              </w:rPr>
              <w:t>Misure nei confronti degli amministratori</w:t>
            </w:r>
            <w:r w:rsidR="00E65739">
              <w:rPr>
                <w:noProof/>
                <w:webHidden/>
              </w:rPr>
              <w:tab/>
            </w:r>
            <w:r w:rsidR="00E65739">
              <w:rPr>
                <w:noProof/>
                <w:webHidden/>
              </w:rPr>
              <w:fldChar w:fldCharType="begin"/>
            </w:r>
            <w:r w:rsidR="00E65739">
              <w:rPr>
                <w:noProof/>
                <w:webHidden/>
              </w:rPr>
              <w:instrText xml:space="preserve"> PAGEREF _Toc518999849 \h </w:instrText>
            </w:r>
            <w:r w:rsidR="00E65739">
              <w:rPr>
                <w:noProof/>
                <w:webHidden/>
              </w:rPr>
            </w:r>
            <w:r w:rsidR="00E65739">
              <w:rPr>
                <w:noProof/>
                <w:webHidden/>
              </w:rPr>
              <w:fldChar w:fldCharType="separate"/>
            </w:r>
            <w:r w:rsidR="00E65739">
              <w:rPr>
                <w:noProof/>
                <w:webHidden/>
              </w:rPr>
              <w:t>6</w:t>
            </w:r>
            <w:r w:rsidR="00E65739">
              <w:rPr>
                <w:noProof/>
                <w:webHidden/>
              </w:rPr>
              <w:fldChar w:fldCharType="end"/>
            </w:r>
          </w:hyperlink>
        </w:p>
        <w:p w:rsidR="00E65739" w:rsidRDefault="00056859">
          <w:pPr>
            <w:pStyle w:val="Sommario1"/>
            <w:tabs>
              <w:tab w:val="left" w:pos="440"/>
            </w:tabs>
            <w:rPr>
              <w:rFonts w:asciiTheme="minorHAnsi" w:eastAsiaTheme="minorEastAsia" w:hAnsiTheme="minorHAnsi" w:cstheme="minorBidi"/>
              <w:noProof/>
              <w:sz w:val="22"/>
              <w:szCs w:val="22"/>
            </w:rPr>
          </w:pPr>
          <w:hyperlink w:anchor="_Toc518999850" w:history="1">
            <w:r w:rsidR="00E65739" w:rsidRPr="002D701D">
              <w:rPr>
                <w:rStyle w:val="Collegamentoipertestuale"/>
                <w:rFonts w:eastAsia="Arial Unicode MS"/>
                <w:noProof/>
              </w:rPr>
              <w:t>6.</w:t>
            </w:r>
            <w:r w:rsidR="00E65739">
              <w:rPr>
                <w:rFonts w:asciiTheme="minorHAnsi" w:eastAsiaTheme="minorEastAsia" w:hAnsiTheme="minorHAnsi" w:cstheme="minorBidi"/>
                <w:noProof/>
                <w:sz w:val="22"/>
                <w:szCs w:val="22"/>
              </w:rPr>
              <w:tab/>
            </w:r>
            <w:r w:rsidR="00E65739" w:rsidRPr="002D701D">
              <w:rPr>
                <w:rStyle w:val="Collegamentoipertestuale"/>
                <w:noProof/>
              </w:rPr>
              <w:t>Misure nei confronti di collaboratori esterni e partner</w:t>
            </w:r>
            <w:r w:rsidR="00E65739">
              <w:rPr>
                <w:noProof/>
                <w:webHidden/>
              </w:rPr>
              <w:tab/>
            </w:r>
            <w:r w:rsidR="00E65739">
              <w:rPr>
                <w:noProof/>
                <w:webHidden/>
              </w:rPr>
              <w:fldChar w:fldCharType="begin"/>
            </w:r>
            <w:r w:rsidR="00E65739">
              <w:rPr>
                <w:noProof/>
                <w:webHidden/>
              </w:rPr>
              <w:instrText xml:space="preserve"> PAGEREF _Toc518999850 \h </w:instrText>
            </w:r>
            <w:r w:rsidR="00E65739">
              <w:rPr>
                <w:noProof/>
                <w:webHidden/>
              </w:rPr>
            </w:r>
            <w:r w:rsidR="00E65739">
              <w:rPr>
                <w:noProof/>
                <w:webHidden/>
              </w:rPr>
              <w:fldChar w:fldCharType="separate"/>
            </w:r>
            <w:r w:rsidR="00E65739">
              <w:rPr>
                <w:noProof/>
                <w:webHidden/>
              </w:rPr>
              <w:t>6</w:t>
            </w:r>
            <w:r w:rsidR="00E65739">
              <w:rPr>
                <w:noProof/>
                <w:webHidden/>
              </w:rPr>
              <w:fldChar w:fldCharType="end"/>
            </w:r>
          </w:hyperlink>
        </w:p>
        <w:p w:rsidR="00E65739" w:rsidRDefault="00056859">
          <w:pPr>
            <w:pStyle w:val="Sommario1"/>
            <w:tabs>
              <w:tab w:val="left" w:pos="440"/>
            </w:tabs>
            <w:rPr>
              <w:rFonts w:asciiTheme="minorHAnsi" w:eastAsiaTheme="minorEastAsia" w:hAnsiTheme="minorHAnsi" w:cstheme="minorBidi"/>
              <w:noProof/>
              <w:sz w:val="22"/>
              <w:szCs w:val="22"/>
            </w:rPr>
          </w:pPr>
          <w:hyperlink w:anchor="_Toc518999851" w:history="1">
            <w:r w:rsidR="00E65739" w:rsidRPr="002D701D">
              <w:rPr>
                <w:rStyle w:val="Collegamentoipertestuale"/>
                <w:noProof/>
              </w:rPr>
              <w:t>7.</w:t>
            </w:r>
            <w:r w:rsidR="00E65739">
              <w:rPr>
                <w:rFonts w:asciiTheme="minorHAnsi" w:eastAsiaTheme="minorEastAsia" w:hAnsiTheme="minorHAnsi" w:cstheme="minorBidi"/>
                <w:noProof/>
                <w:sz w:val="22"/>
                <w:szCs w:val="22"/>
              </w:rPr>
              <w:tab/>
            </w:r>
            <w:r w:rsidR="00E65739" w:rsidRPr="002D701D">
              <w:rPr>
                <w:rStyle w:val="Collegamentoipertestuale"/>
                <w:noProof/>
              </w:rPr>
              <w:t>Norme procedurali</w:t>
            </w:r>
            <w:r w:rsidR="00E65739">
              <w:rPr>
                <w:noProof/>
                <w:webHidden/>
              </w:rPr>
              <w:tab/>
            </w:r>
            <w:r w:rsidR="00E65739">
              <w:rPr>
                <w:noProof/>
                <w:webHidden/>
              </w:rPr>
              <w:fldChar w:fldCharType="begin"/>
            </w:r>
            <w:r w:rsidR="00E65739">
              <w:rPr>
                <w:noProof/>
                <w:webHidden/>
              </w:rPr>
              <w:instrText xml:space="preserve"> PAGEREF _Toc518999851 \h </w:instrText>
            </w:r>
            <w:r w:rsidR="00E65739">
              <w:rPr>
                <w:noProof/>
                <w:webHidden/>
              </w:rPr>
            </w:r>
            <w:r w:rsidR="00E65739">
              <w:rPr>
                <w:noProof/>
                <w:webHidden/>
              </w:rPr>
              <w:fldChar w:fldCharType="separate"/>
            </w:r>
            <w:r w:rsidR="00E65739">
              <w:rPr>
                <w:noProof/>
                <w:webHidden/>
              </w:rPr>
              <w:t>7</w:t>
            </w:r>
            <w:r w:rsidR="00E65739">
              <w:rPr>
                <w:noProof/>
                <w:webHidden/>
              </w:rPr>
              <w:fldChar w:fldCharType="end"/>
            </w:r>
          </w:hyperlink>
        </w:p>
        <w:p w:rsidR="00E65739" w:rsidRDefault="00056859">
          <w:pPr>
            <w:pStyle w:val="Sommario1"/>
            <w:tabs>
              <w:tab w:val="left" w:pos="440"/>
            </w:tabs>
            <w:rPr>
              <w:rFonts w:asciiTheme="minorHAnsi" w:eastAsiaTheme="minorEastAsia" w:hAnsiTheme="minorHAnsi" w:cstheme="minorBidi"/>
              <w:noProof/>
              <w:sz w:val="22"/>
              <w:szCs w:val="22"/>
            </w:rPr>
          </w:pPr>
          <w:hyperlink w:anchor="_Toc518999852" w:history="1">
            <w:r w:rsidR="00E65739" w:rsidRPr="002D701D">
              <w:rPr>
                <w:rStyle w:val="Collegamentoipertestuale"/>
                <w:noProof/>
              </w:rPr>
              <w:t>8.</w:t>
            </w:r>
            <w:r w:rsidR="00E65739">
              <w:rPr>
                <w:rFonts w:asciiTheme="minorHAnsi" w:eastAsiaTheme="minorEastAsia" w:hAnsiTheme="minorHAnsi" w:cstheme="minorBidi"/>
                <w:noProof/>
                <w:sz w:val="22"/>
                <w:szCs w:val="22"/>
              </w:rPr>
              <w:tab/>
            </w:r>
            <w:r w:rsidR="00E65739" w:rsidRPr="002D701D">
              <w:rPr>
                <w:rStyle w:val="Collegamentoipertestuale"/>
                <w:noProof/>
              </w:rPr>
              <w:t>Le segnalazioni</w:t>
            </w:r>
            <w:r w:rsidR="00E65739">
              <w:rPr>
                <w:noProof/>
                <w:webHidden/>
              </w:rPr>
              <w:tab/>
            </w:r>
            <w:r w:rsidR="00E65739">
              <w:rPr>
                <w:noProof/>
                <w:webHidden/>
              </w:rPr>
              <w:fldChar w:fldCharType="begin"/>
            </w:r>
            <w:r w:rsidR="00E65739">
              <w:rPr>
                <w:noProof/>
                <w:webHidden/>
              </w:rPr>
              <w:instrText xml:space="preserve"> PAGEREF _Toc518999852 \h </w:instrText>
            </w:r>
            <w:r w:rsidR="00E65739">
              <w:rPr>
                <w:noProof/>
                <w:webHidden/>
              </w:rPr>
            </w:r>
            <w:r w:rsidR="00E65739">
              <w:rPr>
                <w:noProof/>
                <w:webHidden/>
              </w:rPr>
              <w:fldChar w:fldCharType="separate"/>
            </w:r>
            <w:r w:rsidR="00E65739">
              <w:rPr>
                <w:noProof/>
                <w:webHidden/>
              </w:rPr>
              <w:t>7</w:t>
            </w:r>
            <w:r w:rsidR="00E65739">
              <w:rPr>
                <w:noProof/>
                <w:webHidden/>
              </w:rPr>
              <w:fldChar w:fldCharType="end"/>
            </w:r>
          </w:hyperlink>
        </w:p>
        <w:p w:rsidR="00531ACE" w:rsidRPr="00157BA7" w:rsidRDefault="00531ACE" w:rsidP="008F7D2E">
          <w:pPr>
            <w:spacing w:line="360" w:lineRule="auto"/>
            <w:rPr>
              <w:rFonts w:ascii="Times New Roman" w:hAnsi="Times New Roman" w:cs="Times New Roman"/>
              <w:b/>
              <w:bCs/>
              <w:sz w:val="24"/>
              <w:szCs w:val="24"/>
            </w:rPr>
          </w:pPr>
          <w:r w:rsidRPr="00C32F3C">
            <w:rPr>
              <w:rFonts w:ascii="Times New Roman" w:hAnsi="Times New Roman" w:cs="Times New Roman"/>
              <w:b/>
              <w:bCs/>
              <w:sz w:val="24"/>
              <w:szCs w:val="24"/>
            </w:rPr>
            <w:fldChar w:fldCharType="end"/>
          </w:r>
        </w:p>
      </w:sdtContent>
    </w:sdt>
    <w:p w:rsidR="00821960" w:rsidRPr="00455BBD" w:rsidRDefault="00821960" w:rsidP="008F7D2E">
      <w:pPr>
        <w:spacing w:line="360" w:lineRule="auto"/>
        <w:jc w:val="both"/>
        <w:rPr>
          <w:rFonts w:cs="Arial"/>
        </w:rPr>
      </w:pPr>
    </w:p>
    <w:p w:rsidR="00821960" w:rsidRPr="00455BBD" w:rsidRDefault="00821960" w:rsidP="008F7D2E">
      <w:pPr>
        <w:spacing w:line="360" w:lineRule="auto"/>
        <w:rPr>
          <w:rFonts w:cs="Arial"/>
          <w:sz w:val="24"/>
          <w:szCs w:val="24"/>
        </w:rPr>
      </w:pPr>
    </w:p>
    <w:p w:rsidR="006D7F9E" w:rsidRPr="00157BA7" w:rsidRDefault="00074109" w:rsidP="00157BA7">
      <w:pPr>
        <w:spacing w:line="360" w:lineRule="auto"/>
        <w:rPr>
          <w:rFonts w:eastAsia="Times New Roman" w:cs="Arial"/>
          <w:b/>
          <w:bCs/>
          <w:kern w:val="32"/>
          <w:sz w:val="24"/>
          <w:szCs w:val="24"/>
          <w:lang w:eastAsia="it-IT"/>
        </w:rPr>
      </w:pPr>
      <w:r w:rsidRPr="00455BBD">
        <w:rPr>
          <w:rFonts w:cs="Arial"/>
          <w:sz w:val="24"/>
          <w:szCs w:val="24"/>
        </w:rPr>
        <w:br w:type="page"/>
      </w:r>
    </w:p>
    <w:p w:rsidR="00157BA7" w:rsidRPr="00E65739" w:rsidRDefault="00157BA7" w:rsidP="00A95C10">
      <w:pPr>
        <w:pStyle w:val="Paragrafoelenco"/>
        <w:numPr>
          <w:ilvl w:val="0"/>
          <w:numId w:val="23"/>
        </w:numPr>
        <w:jc w:val="both"/>
        <w:rPr>
          <w:rFonts w:ascii="Arial" w:hAnsi="Arial" w:cs="Arial"/>
          <w:b/>
          <w:color w:val="4472C4" w:themeColor="accent5"/>
          <w:szCs w:val="26"/>
          <w:lang w:eastAsia="it-IT"/>
        </w:rPr>
      </w:pPr>
      <w:r w:rsidRPr="00E65739">
        <w:rPr>
          <w:rFonts w:ascii="Arial" w:hAnsi="Arial" w:cs="Arial"/>
          <w:b/>
          <w:color w:val="4472C4" w:themeColor="accent5"/>
          <w:szCs w:val="26"/>
          <w:lang w:eastAsia="it-IT"/>
        </w:rPr>
        <w:lastRenderedPageBreak/>
        <w:t>Premessa</w:t>
      </w:r>
    </w:p>
    <w:p w:rsidR="003C4B93" w:rsidRDefault="003C4B93" w:rsidP="003C4B93">
      <w:pPr>
        <w:pStyle w:val="Corpodeltesto2"/>
        <w:ind w:right="28"/>
        <w:jc w:val="both"/>
        <w:rPr>
          <w:rFonts w:eastAsia="Arial Unicode MS" w:cs="Arial"/>
          <w:sz w:val="22"/>
          <w:szCs w:val="24"/>
          <w:lang w:eastAsia="it-IT"/>
        </w:rPr>
      </w:pPr>
      <w:bookmarkStart w:id="0" w:name="_Toc406488613"/>
      <w:r w:rsidRPr="003C4B93">
        <w:rPr>
          <w:rFonts w:eastAsia="Arial Unicode MS" w:cs="Arial"/>
          <w:sz w:val="22"/>
          <w:szCs w:val="24"/>
          <w:lang w:eastAsia="it-IT"/>
        </w:rPr>
        <w:t xml:space="preserve">Il Sistema Disciplinare </w:t>
      </w:r>
      <w:r w:rsidRPr="00457815">
        <w:rPr>
          <w:rFonts w:eastAsia="Arial Unicode MS" w:cs="Arial"/>
          <w:sz w:val="22"/>
          <w:szCs w:val="24"/>
          <w:lang w:eastAsia="it-IT"/>
        </w:rPr>
        <w:t xml:space="preserve">di </w:t>
      </w:r>
      <w:r w:rsidR="009F0690">
        <w:rPr>
          <w:rFonts w:ascii="Calibri" w:hAnsi="Calibri" w:cs="Arial"/>
          <w:sz w:val="24"/>
          <w:szCs w:val="24"/>
        </w:rPr>
        <w:t>A.S.F. S.r.l.</w:t>
      </w:r>
      <w:r w:rsidR="009F0690" w:rsidRPr="00FD5A25">
        <w:rPr>
          <w:rFonts w:ascii="Calibri" w:hAnsi="Calibri" w:cs="Arial"/>
          <w:sz w:val="24"/>
          <w:szCs w:val="24"/>
        </w:rPr>
        <w:t xml:space="preserve"> </w:t>
      </w:r>
      <w:r w:rsidRPr="00457815">
        <w:rPr>
          <w:rFonts w:eastAsia="Arial Unicode MS" w:cs="Arial"/>
          <w:sz w:val="22"/>
          <w:szCs w:val="24"/>
          <w:lang w:eastAsia="it-IT"/>
        </w:rPr>
        <w:t>(</w:t>
      </w:r>
      <w:r w:rsidR="009F0690">
        <w:rPr>
          <w:rFonts w:eastAsia="Arial Unicode MS" w:cs="Arial"/>
          <w:sz w:val="22"/>
          <w:szCs w:val="24"/>
          <w:lang w:eastAsia="it-IT"/>
        </w:rPr>
        <w:t>in seguito anche</w:t>
      </w:r>
      <w:r w:rsidRPr="00457815">
        <w:rPr>
          <w:rFonts w:eastAsia="Arial Unicode MS" w:cs="Arial"/>
          <w:sz w:val="22"/>
          <w:szCs w:val="24"/>
          <w:lang w:eastAsia="it-IT"/>
        </w:rPr>
        <w:t xml:space="preserve"> </w:t>
      </w:r>
      <w:r w:rsidR="009F0690">
        <w:rPr>
          <w:rFonts w:eastAsia="Arial Unicode MS" w:cs="Arial"/>
          <w:sz w:val="22"/>
          <w:szCs w:val="24"/>
          <w:lang w:eastAsia="it-IT"/>
        </w:rPr>
        <w:t>“</w:t>
      </w:r>
      <w:r w:rsidR="00AA7A12">
        <w:rPr>
          <w:rFonts w:eastAsia="Arial Unicode MS" w:cs="Arial"/>
          <w:sz w:val="22"/>
          <w:szCs w:val="24"/>
          <w:lang w:eastAsia="it-IT"/>
        </w:rPr>
        <w:t>Azienda</w:t>
      </w:r>
      <w:r w:rsidR="009F0690">
        <w:rPr>
          <w:rFonts w:eastAsia="Arial Unicode MS" w:cs="Arial"/>
          <w:sz w:val="22"/>
          <w:szCs w:val="24"/>
          <w:lang w:eastAsia="it-IT"/>
        </w:rPr>
        <w:t>”</w:t>
      </w:r>
      <w:r w:rsidRPr="00457815">
        <w:rPr>
          <w:rFonts w:eastAsia="Arial Unicode MS" w:cs="Arial"/>
          <w:sz w:val="22"/>
          <w:szCs w:val="24"/>
          <w:lang w:eastAsia="it-IT"/>
        </w:rPr>
        <w:t>)</w:t>
      </w:r>
      <w:r>
        <w:rPr>
          <w:rFonts w:eastAsia="Arial Unicode MS" w:cs="Arial"/>
          <w:sz w:val="22"/>
          <w:szCs w:val="24"/>
          <w:lang w:eastAsia="it-IT"/>
        </w:rPr>
        <w:t xml:space="preserve">, </w:t>
      </w:r>
      <w:r w:rsidRPr="003C4B93">
        <w:rPr>
          <w:rFonts w:eastAsia="Arial Unicode MS" w:cs="Arial"/>
          <w:sz w:val="22"/>
          <w:szCs w:val="24"/>
          <w:lang w:eastAsia="it-IT"/>
        </w:rPr>
        <w:t xml:space="preserve">idoneo a sanzionare il mancato rispetto del </w:t>
      </w:r>
      <w:r w:rsidR="00250956">
        <w:rPr>
          <w:rFonts w:eastAsia="Arial Unicode MS" w:cs="Arial"/>
          <w:sz w:val="22"/>
          <w:szCs w:val="24"/>
          <w:lang w:eastAsia="it-IT"/>
        </w:rPr>
        <w:t>Piano Triennale di Prevenzione della Corruzione</w:t>
      </w:r>
      <w:r w:rsidRPr="003C4B93">
        <w:rPr>
          <w:rFonts w:eastAsia="Arial Unicode MS" w:cs="Arial"/>
          <w:sz w:val="22"/>
          <w:szCs w:val="24"/>
          <w:lang w:eastAsia="it-IT"/>
        </w:rPr>
        <w:t xml:space="preserve"> (di seguito “</w:t>
      </w:r>
      <w:r w:rsidR="00250956">
        <w:rPr>
          <w:rFonts w:eastAsia="Arial Unicode MS" w:cs="Arial"/>
          <w:sz w:val="22"/>
          <w:szCs w:val="24"/>
          <w:lang w:eastAsia="it-IT"/>
        </w:rPr>
        <w:t>Piano</w:t>
      </w:r>
      <w:r w:rsidRPr="003C4B93">
        <w:rPr>
          <w:rFonts w:eastAsia="Arial Unicode MS" w:cs="Arial"/>
          <w:sz w:val="22"/>
          <w:szCs w:val="24"/>
          <w:lang w:eastAsia="it-IT"/>
        </w:rPr>
        <w:t>”) e del Codice E</w:t>
      </w:r>
      <w:r>
        <w:rPr>
          <w:rFonts w:eastAsia="Arial Unicode MS" w:cs="Arial"/>
          <w:sz w:val="22"/>
          <w:szCs w:val="24"/>
          <w:lang w:eastAsia="it-IT"/>
        </w:rPr>
        <w:t xml:space="preserve">tico è da considerarsi elemento </w:t>
      </w:r>
      <w:r w:rsidRPr="003C4B93">
        <w:rPr>
          <w:rFonts w:eastAsia="Arial Unicode MS" w:cs="Arial"/>
          <w:sz w:val="22"/>
          <w:szCs w:val="24"/>
          <w:lang w:eastAsia="it-IT"/>
        </w:rPr>
        <w:t xml:space="preserve">indispensabile del </w:t>
      </w:r>
      <w:r w:rsidR="00250956">
        <w:rPr>
          <w:rFonts w:eastAsia="Arial Unicode MS" w:cs="Arial"/>
          <w:sz w:val="22"/>
          <w:szCs w:val="24"/>
          <w:lang w:eastAsia="it-IT"/>
        </w:rPr>
        <w:t xml:space="preserve">Piano </w:t>
      </w:r>
      <w:r w:rsidRPr="003C4B93">
        <w:rPr>
          <w:rFonts w:eastAsia="Arial Unicode MS" w:cs="Arial"/>
          <w:sz w:val="22"/>
          <w:szCs w:val="24"/>
          <w:lang w:eastAsia="it-IT"/>
        </w:rPr>
        <w:t>stesso e strumento per garantirne la sua efficace attuazione.</w:t>
      </w:r>
    </w:p>
    <w:p w:rsidR="009F4DC4" w:rsidRPr="00457815" w:rsidRDefault="009F4DC4" w:rsidP="003C4B93">
      <w:pPr>
        <w:pStyle w:val="Corpodeltesto2"/>
        <w:ind w:right="28"/>
        <w:jc w:val="both"/>
        <w:rPr>
          <w:rFonts w:eastAsia="Arial Unicode MS" w:cs="Arial"/>
          <w:sz w:val="22"/>
          <w:szCs w:val="24"/>
          <w:lang w:eastAsia="it-IT"/>
        </w:rPr>
      </w:pPr>
      <w:r w:rsidRPr="00457815">
        <w:rPr>
          <w:rFonts w:eastAsia="Arial Unicode MS" w:cs="Arial"/>
          <w:sz w:val="22"/>
          <w:szCs w:val="24"/>
          <w:lang w:eastAsia="it-IT"/>
        </w:rPr>
        <w:t>L’applicazione delle sanzioni disciplinari prescinde dall’esito di un eventuale procedimento penale, al fine di contrastare gli eventuali comportame</w:t>
      </w:r>
      <w:r w:rsidR="00516344" w:rsidRPr="00457815">
        <w:rPr>
          <w:rFonts w:eastAsia="Arial Unicode MS" w:cs="Arial"/>
          <w:sz w:val="22"/>
          <w:szCs w:val="24"/>
          <w:lang w:eastAsia="it-IT"/>
        </w:rPr>
        <w:t>nti corruttivi.</w:t>
      </w:r>
    </w:p>
    <w:p w:rsidR="009F4DC4" w:rsidRPr="00457815" w:rsidRDefault="009F4DC4" w:rsidP="003C4B93">
      <w:pPr>
        <w:spacing w:line="360" w:lineRule="auto"/>
        <w:ind w:right="79"/>
        <w:jc w:val="both"/>
        <w:rPr>
          <w:rFonts w:ascii="Arial" w:eastAsia="Arial Unicode MS" w:hAnsi="Arial" w:cs="Arial"/>
          <w:szCs w:val="24"/>
        </w:rPr>
      </w:pPr>
      <w:r w:rsidRPr="00457815">
        <w:rPr>
          <w:rFonts w:ascii="Arial" w:eastAsia="Arial Unicode MS" w:hAnsi="Arial" w:cs="Arial"/>
          <w:szCs w:val="24"/>
        </w:rPr>
        <w:t>L’individuazione della sanzione avviene secondo il principio di adeguatezza e proporzionalità ed in relazione alla gravità del reato o, comunque, della violazione commessa ed assicurando, nei casi previsti dalla legge e dal CCNL, il coinvolgimento del soggetto interessato con la possibilità di giustificare il suo comportamento successivamente alla contestazione dell’addebito anche mediante la facoltà di farsi assistere da un rappresentante dell’associazione sindacale cui aderisce o conferisce mandato.</w:t>
      </w:r>
    </w:p>
    <w:p w:rsidR="00A57B71" w:rsidRPr="00457815" w:rsidRDefault="00A57B71" w:rsidP="003C4B93">
      <w:pPr>
        <w:spacing w:line="360" w:lineRule="auto"/>
        <w:ind w:right="79"/>
        <w:jc w:val="both"/>
        <w:rPr>
          <w:rFonts w:ascii="Arial" w:eastAsia="Arial Unicode MS" w:hAnsi="Arial" w:cs="Arial"/>
          <w:szCs w:val="24"/>
        </w:rPr>
      </w:pPr>
      <w:r w:rsidRPr="00457815">
        <w:rPr>
          <w:rFonts w:ascii="Arial" w:eastAsia="Arial Unicode MS" w:hAnsi="Arial" w:cs="Arial"/>
          <w:szCs w:val="24"/>
        </w:rPr>
        <w:t>Nella determinazione delle sanzioni si deve tener conto della gravità della violazione commessa, della condotta complessiva del soggetto, delle mansioni da lui svolte e degli incarichi a lui affidati all’interno dell</w:t>
      </w:r>
      <w:r w:rsidR="00AA7A12">
        <w:rPr>
          <w:rFonts w:ascii="Arial" w:eastAsia="Arial Unicode MS" w:hAnsi="Arial" w:cs="Arial"/>
          <w:szCs w:val="24"/>
        </w:rPr>
        <w:t>’Azienda</w:t>
      </w:r>
      <w:r w:rsidR="00015737" w:rsidRPr="00457815">
        <w:rPr>
          <w:rFonts w:ascii="Arial" w:eastAsia="Arial Unicode MS" w:hAnsi="Arial" w:cs="Arial"/>
          <w:szCs w:val="24"/>
        </w:rPr>
        <w:t xml:space="preserve"> </w:t>
      </w:r>
      <w:r w:rsidRPr="00457815">
        <w:rPr>
          <w:rFonts w:ascii="Arial" w:eastAsia="Arial Unicode MS" w:hAnsi="Arial" w:cs="Arial"/>
          <w:szCs w:val="24"/>
        </w:rPr>
        <w:t>e di tutte le altre circostanze che possono assumere rilevanza ai fini di un giudizio che sia il più obiettivo possibile</w:t>
      </w:r>
      <w:r w:rsidR="00015737" w:rsidRPr="00457815">
        <w:rPr>
          <w:rFonts w:ascii="Arial" w:eastAsia="Arial Unicode MS" w:hAnsi="Arial" w:cs="Arial"/>
          <w:szCs w:val="24"/>
        </w:rPr>
        <w:t>.</w:t>
      </w:r>
    </w:p>
    <w:p w:rsidR="009F4DC4" w:rsidRPr="00E65739" w:rsidRDefault="009F4DC4" w:rsidP="00A95C10">
      <w:pPr>
        <w:pStyle w:val="Titolo1"/>
        <w:numPr>
          <w:ilvl w:val="0"/>
          <w:numId w:val="23"/>
        </w:numPr>
        <w:rPr>
          <w:color w:val="4472C4" w:themeColor="accent5"/>
          <w:sz w:val="22"/>
          <w:szCs w:val="24"/>
        </w:rPr>
      </w:pPr>
      <w:bookmarkStart w:id="1" w:name="_Toc518999846"/>
      <w:r w:rsidRPr="00E65739">
        <w:rPr>
          <w:color w:val="4472C4" w:themeColor="accent5"/>
          <w:sz w:val="22"/>
          <w:szCs w:val="24"/>
        </w:rPr>
        <w:t xml:space="preserve">I </w:t>
      </w:r>
      <w:r w:rsidR="00075D70" w:rsidRPr="00E65739">
        <w:rPr>
          <w:color w:val="4472C4" w:themeColor="accent5"/>
          <w:sz w:val="22"/>
          <w:szCs w:val="24"/>
        </w:rPr>
        <w:t>principali riferimenti normativi</w:t>
      </w:r>
      <w:r w:rsidRPr="00E65739">
        <w:rPr>
          <w:color w:val="4472C4" w:themeColor="accent5"/>
          <w:sz w:val="22"/>
          <w:szCs w:val="24"/>
        </w:rPr>
        <w:t xml:space="preserve"> </w:t>
      </w:r>
      <w:r w:rsidR="00075D70" w:rsidRPr="00E65739">
        <w:rPr>
          <w:color w:val="4472C4" w:themeColor="accent5"/>
          <w:sz w:val="22"/>
          <w:szCs w:val="24"/>
        </w:rPr>
        <w:t>nel</w:t>
      </w:r>
      <w:r w:rsidRPr="00E65739">
        <w:rPr>
          <w:color w:val="4472C4" w:themeColor="accent5"/>
          <w:sz w:val="22"/>
          <w:szCs w:val="24"/>
        </w:rPr>
        <w:t xml:space="preserve"> </w:t>
      </w:r>
      <w:r w:rsidR="00075D70" w:rsidRPr="00E65739">
        <w:rPr>
          <w:color w:val="4472C4" w:themeColor="accent5"/>
          <w:sz w:val="22"/>
          <w:szCs w:val="24"/>
        </w:rPr>
        <w:t>Sistema</w:t>
      </w:r>
      <w:r w:rsidRPr="00E65739">
        <w:rPr>
          <w:color w:val="4472C4" w:themeColor="accent5"/>
          <w:sz w:val="22"/>
          <w:szCs w:val="24"/>
        </w:rPr>
        <w:t xml:space="preserve"> D</w:t>
      </w:r>
      <w:bookmarkEnd w:id="0"/>
      <w:r w:rsidR="00075D70" w:rsidRPr="00E65739">
        <w:rPr>
          <w:color w:val="4472C4" w:themeColor="accent5"/>
          <w:sz w:val="22"/>
          <w:szCs w:val="24"/>
        </w:rPr>
        <w:t>isciplinare</w:t>
      </w:r>
      <w:bookmarkEnd w:id="1"/>
    </w:p>
    <w:p w:rsidR="009F4DC4" w:rsidRPr="00457815" w:rsidRDefault="00857732" w:rsidP="00075D70">
      <w:pPr>
        <w:pStyle w:val="Corpodeltesto2"/>
        <w:numPr>
          <w:ilvl w:val="0"/>
          <w:numId w:val="12"/>
        </w:numPr>
        <w:spacing w:before="120"/>
        <w:ind w:right="29"/>
        <w:jc w:val="both"/>
        <w:rPr>
          <w:rFonts w:eastAsia="Arial Unicode MS" w:cs="Arial"/>
          <w:sz w:val="22"/>
          <w:szCs w:val="24"/>
          <w:lang w:eastAsia="it-IT"/>
        </w:rPr>
      </w:pPr>
      <w:r w:rsidRPr="00457815">
        <w:rPr>
          <w:rFonts w:eastAsia="Arial Unicode MS" w:cs="Arial"/>
          <w:sz w:val="22"/>
          <w:szCs w:val="24"/>
          <w:lang w:eastAsia="it-IT"/>
        </w:rPr>
        <w:t>l</w:t>
      </w:r>
      <w:r w:rsidR="009F4DC4" w:rsidRPr="00457815">
        <w:rPr>
          <w:rFonts w:eastAsia="Arial Unicode MS" w:cs="Arial"/>
          <w:sz w:val="22"/>
          <w:szCs w:val="24"/>
          <w:lang w:eastAsia="it-IT"/>
        </w:rPr>
        <w:t>e norme di legge in materia: in particolare l’art. 7 della Legge 300/</w:t>
      </w:r>
      <w:r w:rsidR="00457815" w:rsidRPr="00457815">
        <w:rPr>
          <w:rFonts w:eastAsia="Arial Unicode MS" w:cs="Arial"/>
          <w:sz w:val="22"/>
          <w:szCs w:val="24"/>
          <w:lang w:eastAsia="it-IT"/>
        </w:rPr>
        <w:t>19</w:t>
      </w:r>
      <w:r w:rsidR="009F4DC4" w:rsidRPr="00457815">
        <w:rPr>
          <w:rFonts w:eastAsia="Arial Unicode MS" w:cs="Arial"/>
          <w:sz w:val="22"/>
          <w:szCs w:val="24"/>
          <w:lang w:eastAsia="it-IT"/>
        </w:rPr>
        <w:t>70 (Statuto dei Lavoratori), l’art. 2104 del c.c. (diligenza del prestatore di lavoro), l’art. 2105 del c.c. (obbligo di fedeltà), l’art. 2106 c.c. (sanzioni disciplinari) l’art. 2118 c.c. (recesso dal contratto) e l’art. 2119 c.c. (recesso per giusta causa);</w:t>
      </w:r>
    </w:p>
    <w:p w:rsidR="009F4DC4" w:rsidRPr="00E65739" w:rsidRDefault="00CE6F11" w:rsidP="00075D70">
      <w:pPr>
        <w:pStyle w:val="Corpodeltesto2"/>
        <w:numPr>
          <w:ilvl w:val="0"/>
          <w:numId w:val="12"/>
        </w:numPr>
        <w:spacing w:before="120"/>
        <w:ind w:right="29"/>
        <w:jc w:val="both"/>
        <w:rPr>
          <w:rFonts w:eastAsia="Arial Unicode MS" w:cs="Arial"/>
          <w:sz w:val="22"/>
          <w:szCs w:val="24"/>
          <w:highlight w:val="yellow"/>
          <w:lang w:eastAsia="it-IT"/>
        </w:rPr>
      </w:pPr>
      <w:r w:rsidRPr="00E65739">
        <w:rPr>
          <w:rFonts w:eastAsia="Arial Unicode MS" w:cs="Arial"/>
          <w:sz w:val="22"/>
          <w:szCs w:val="24"/>
          <w:highlight w:val="yellow"/>
          <w:lang w:eastAsia="it-IT"/>
        </w:rPr>
        <w:t>le disposizioni del contratto collettivo applicabile</w:t>
      </w:r>
      <w:r w:rsidR="009F4DC4" w:rsidRPr="00E65739">
        <w:rPr>
          <w:rFonts w:eastAsia="Arial Unicode MS" w:cs="Arial"/>
          <w:sz w:val="22"/>
          <w:szCs w:val="24"/>
          <w:highlight w:val="yellow"/>
          <w:lang w:eastAsia="it-IT"/>
        </w:rPr>
        <w:t xml:space="preserve">: </w:t>
      </w:r>
      <w:r w:rsidR="00B57FAA" w:rsidRPr="00E65739">
        <w:rPr>
          <w:rFonts w:eastAsia="Arial Unicode MS" w:cs="Arial"/>
          <w:sz w:val="22"/>
          <w:szCs w:val="24"/>
          <w:highlight w:val="yellow"/>
          <w:lang w:eastAsia="it-IT"/>
        </w:rPr>
        <w:t>CCNL</w:t>
      </w:r>
      <w:r w:rsidRPr="00E65739">
        <w:rPr>
          <w:rFonts w:eastAsia="Arial Unicode MS" w:cs="Arial"/>
          <w:sz w:val="22"/>
          <w:szCs w:val="24"/>
          <w:highlight w:val="yellow"/>
          <w:lang w:eastAsia="it-IT"/>
        </w:rPr>
        <w:t xml:space="preserve"> per i dipendenti da</w:t>
      </w:r>
      <w:r w:rsidR="00B57FAA" w:rsidRPr="00E65739">
        <w:rPr>
          <w:rFonts w:eastAsia="Arial Unicode MS" w:cs="Arial"/>
          <w:sz w:val="22"/>
          <w:szCs w:val="24"/>
          <w:highlight w:val="yellow"/>
          <w:lang w:eastAsia="it-IT"/>
        </w:rPr>
        <w:t xml:space="preserve"> </w:t>
      </w:r>
      <w:r w:rsidR="006C5B34" w:rsidRPr="00E65739">
        <w:rPr>
          <w:rFonts w:eastAsia="Arial Unicode MS" w:cs="Arial"/>
          <w:sz w:val="22"/>
          <w:szCs w:val="24"/>
          <w:highlight w:val="yellow"/>
          <w:lang w:eastAsia="it-IT"/>
        </w:rPr>
        <w:t>farmacie municipalizzate Assofarm.</w:t>
      </w:r>
    </w:p>
    <w:p w:rsidR="009F4DC4" w:rsidRPr="00457815" w:rsidRDefault="009F4DC4" w:rsidP="00075D70">
      <w:pPr>
        <w:pStyle w:val="Corpodeltesto2"/>
        <w:numPr>
          <w:ilvl w:val="0"/>
          <w:numId w:val="12"/>
        </w:numPr>
        <w:spacing w:before="120"/>
        <w:ind w:right="29"/>
        <w:jc w:val="both"/>
        <w:rPr>
          <w:rFonts w:eastAsia="Arial Unicode MS" w:cs="Arial"/>
          <w:sz w:val="22"/>
          <w:szCs w:val="24"/>
          <w:lang w:eastAsia="it-IT"/>
        </w:rPr>
      </w:pPr>
      <w:r w:rsidRPr="00457815">
        <w:rPr>
          <w:rFonts w:eastAsia="Arial Unicode MS" w:cs="Arial"/>
          <w:sz w:val="22"/>
          <w:szCs w:val="24"/>
          <w:lang w:eastAsia="it-IT"/>
        </w:rPr>
        <w:t>l’art. 1176 (diligenza nell’adempimento), 1218 c.c. (responsabilità del debitore) e 1456 (clausola risolutiva espressa);</w:t>
      </w:r>
    </w:p>
    <w:p w:rsidR="009F4DC4" w:rsidRPr="00457815" w:rsidRDefault="009F4DC4" w:rsidP="00075D70">
      <w:pPr>
        <w:pStyle w:val="Corpodeltesto2"/>
        <w:numPr>
          <w:ilvl w:val="0"/>
          <w:numId w:val="12"/>
        </w:numPr>
        <w:spacing w:before="120"/>
        <w:ind w:right="29"/>
        <w:jc w:val="both"/>
        <w:rPr>
          <w:rFonts w:eastAsia="Arial Unicode MS" w:cs="Arial"/>
          <w:sz w:val="22"/>
          <w:szCs w:val="24"/>
          <w:lang w:eastAsia="it-IT"/>
        </w:rPr>
      </w:pPr>
      <w:r w:rsidRPr="00457815">
        <w:rPr>
          <w:rFonts w:eastAsia="Arial Unicode MS" w:cs="Arial"/>
          <w:sz w:val="22"/>
          <w:szCs w:val="24"/>
          <w:lang w:eastAsia="it-IT"/>
        </w:rPr>
        <w:t>l’art. 1382 c.c. (effetti della clausola penale) e l’art. 1456 (clausola risolutiva espressa);</w:t>
      </w:r>
    </w:p>
    <w:p w:rsidR="009F4DC4" w:rsidRPr="00457815" w:rsidRDefault="009F4DC4" w:rsidP="00075D70">
      <w:pPr>
        <w:pStyle w:val="Corpodeltesto2"/>
        <w:numPr>
          <w:ilvl w:val="0"/>
          <w:numId w:val="12"/>
        </w:numPr>
        <w:spacing w:before="120"/>
        <w:ind w:right="29"/>
        <w:jc w:val="both"/>
        <w:rPr>
          <w:rFonts w:eastAsia="Arial Unicode MS" w:cs="Arial"/>
          <w:sz w:val="22"/>
          <w:szCs w:val="24"/>
          <w:lang w:eastAsia="it-IT"/>
        </w:rPr>
      </w:pPr>
      <w:r w:rsidRPr="00457815">
        <w:rPr>
          <w:rFonts w:eastAsia="Arial Unicode MS" w:cs="Arial"/>
          <w:sz w:val="22"/>
          <w:szCs w:val="24"/>
          <w:lang w:eastAsia="it-IT"/>
        </w:rPr>
        <w:t xml:space="preserve">le norme relative a salute e sicurezza: art. 20 </w:t>
      </w:r>
      <w:proofErr w:type="spellStart"/>
      <w:r w:rsidRPr="00457815">
        <w:rPr>
          <w:rFonts w:eastAsia="Arial Unicode MS" w:cs="Arial"/>
          <w:sz w:val="22"/>
          <w:szCs w:val="24"/>
          <w:lang w:eastAsia="it-IT"/>
        </w:rPr>
        <w:t>D.Lgs</w:t>
      </w:r>
      <w:r w:rsidR="00075D70" w:rsidRPr="00457815">
        <w:rPr>
          <w:rFonts w:eastAsia="Arial Unicode MS" w:cs="Arial"/>
          <w:sz w:val="22"/>
          <w:szCs w:val="24"/>
          <w:lang w:eastAsia="it-IT"/>
        </w:rPr>
        <w:t>.</w:t>
      </w:r>
      <w:proofErr w:type="spellEnd"/>
      <w:r w:rsidRPr="00457815">
        <w:rPr>
          <w:rFonts w:eastAsia="Arial Unicode MS" w:cs="Arial"/>
          <w:sz w:val="22"/>
          <w:szCs w:val="24"/>
          <w:lang w:eastAsia="it-IT"/>
        </w:rPr>
        <w:t xml:space="preserve"> 81/</w:t>
      </w:r>
      <w:r w:rsidR="00457815" w:rsidRPr="00457815">
        <w:rPr>
          <w:rFonts w:eastAsia="Arial Unicode MS" w:cs="Arial"/>
          <w:sz w:val="22"/>
          <w:szCs w:val="24"/>
          <w:lang w:eastAsia="it-IT"/>
        </w:rPr>
        <w:t>20</w:t>
      </w:r>
      <w:r w:rsidRPr="00457815">
        <w:rPr>
          <w:rFonts w:eastAsia="Arial Unicode MS" w:cs="Arial"/>
          <w:sz w:val="22"/>
          <w:szCs w:val="24"/>
          <w:lang w:eastAsia="it-IT"/>
        </w:rPr>
        <w:t>08.</w:t>
      </w:r>
    </w:p>
    <w:p w:rsidR="005C4136" w:rsidRPr="00457815" w:rsidRDefault="00516344" w:rsidP="005C4136">
      <w:pPr>
        <w:pStyle w:val="Corpodeltesto2"/>
        <w:spacing w:before="120"/>
        <w:ind w:right="29"/>
        <w:jc w:val="both"/>
        <w:rPr>
          <w:rFonts w:eastAsia="Arial Unicode MS" w:cs="Arial"/>
          <w:sz w:val="22"/>
          <w:szCs w:val="24"/>
          <w:lang w:eastAsia="it-IT"/>
        </w:rPr>
      </w:pPr>
      <w:r w:rsidRPr="00457815">
        <w:rPr>
          <w:rFonts w:eastAsia="Arial Unicode MS" w:cs="Arial"/>
          <w:sz w:val="22"/>
          <w:szCs w:val="24"/>
          <w:lang w:eastAsia="it-IT"/>
        </w:rPr>
        <w:t>Le sanzioni previste nel Sistema</w:t>
      </w:r>
      <w:r w:rsidR="00CE6F11" w:rsidRPr="00457815">
        <w:rPr>
          <w:rFonts w:eastAsia="Arial Unicode MS" w:cs="Arial"/>
          <w:sz w:val="22"/>
          <w:szCs w:val="24"/>
          <w:lang w:eastAsia="it-IT"/>
        </w:rPr>
        <w:t xml:space="preserve"> D</w:t>
      </w:r>
      <w:r w:rsidR="0084799D">
        <w:rPr>
          <w:rFonts w:eastAsia="Arial Unicode MS" w:cs="Arial"/>
          <w:sz w:val="22"/>
          <w:szCs w:val="24"/>
          <w:lang w:eastAsia="it-IT"/>
        </w:rPr>
        <w:t>isciplinare</w:t>
      </w:r>
      <w:r w:rsidR="009F4DC4" w:rsidRPr="00457815">
        <w:rPr>
          <w:rFonts w:eastAsia="Arial Unicode MS" w:cs="Arial"/>
          <w:sz w:val="22"/>
          <w:szCs w:val="24"/>
          <w:lang w:eastAsia="it-IT"/>
        </w:rPr>
        <w:t xml:space="preserve"> hanno la stessa natura disciplinare delle </w:t>
      </w:r>
      <w:r w:rsidR="00075D70" w:rsidRPr="00457815">
        <w:rPr>
          <w:rFonts w:eastAsia="Arial Unicode MS" w:cs="Arial"/>
          <w:sz w:val="22"/>
          <w:szCs w:val="24"/>
          <w:lang w:eastAsia="it-IT"/>
        </w:rPr>
        <w:t xml:space="preserve">disposizioni di cui all’art. 7 </w:t>
      </w:r>
      <w:r w:rsidR="009F4DC4" w:rsidRPr="00457815">
        <w:rPr>
          <w:rFonts w:eastAsia="Arial Unicode MS" w:cs="Arial"/>
          <w:sz w:val="22"/>
          <w:szCs w:val="24"/>
          <w:lang w:eastAsia="it-IT"/>
        </w:rPr>
        <w:t xml:space="preserve">dello Statuto dei Lavoratori e sue successive modifiche e delle sanzioni disciplinari previste </w:t>
      </w:r>
      <w:r w:rsidR="00CE6F11" w:rsidRPr="00457815">
        <w:rPr>
          <w:rFonts w:eastAsia="Arial Unicode MS" w:cs="Arial"/>
          <w:sz w:val="22"/>
          <w:szCs w:val="24"/>
          <w:lang w:eastAsia="it-IT"/>
        </w:rPr>
        <w:t xml:space="preserve">dal </w:t>
      </w:r>
      <w:r w:rsidR="009F4DC4" w:rsidRPr="00457815">
        <w:rPr>
          <w:rFonts w:eastAsia="Arial Unicode MS" w:cs="Arial"/>
          <w:sz w:val="22"/>
          <w:szCs w:val="24"/>
          <w:lang w:eastAsia="it-IT"/>
        </w:rPr>
        <w:t xml:space="preserve">CCNL </w:t>
      </w:r>
      <w:r w:rsidR="009D3C15" w:rsidRPr="00457815">
        <w:rPr>
          <w:rFonts w:eastAsia="Arial Unicode MS" w:cs="Arial"/>
          <w:sz w:val="22"/>
          <w:szCs w:val="24"/>
          <w:lang w:eastAsia="it-IT"/>
        </w:rPr>
        <w:t>di riferimento</w:t>
      </w:r>
      <w:r w:rsidR="009F4DC4" w:rsidRPr="00457815">
        <w:rPr>
          <w:rFonts w:eastAsia="Arial Unicode MS" w:cs="Arial"/>
          <w:sz w:val="22"/>
          <w:szCs w:val="24"/>
          <w:lang w:eastAsia="it-IT"/>
        </w:rPr>
        <w:t>.</w:t>
      </w:r>
    </w:p>
    <w:p w:rsidR="005C4136" w:rsidRPr="00E65739" w:rsidRDefault="005C4136" w:rsidP="00A95C10">
      <w:pPr>
        <w:pStyle w:val="Titolo1"/>
        <w:numPr>
          <w:ilvl w:val="0"/>
          <w:numId w:val="23"/>
        </w:numPr>
        <w:rPr>
          <w:rFonts w:eastAsia="Arial Unicode MS"/>
          <w:color w:val="4472C4" w:themeColor="accent5"/>
          <w:sz w:val="22"/>
          <w:szCs w:val="24"/>
        </w:rPr>
      </w:pPr>
      <w:bookmarkStart w:id="2" w:name="_Toc518999847"/>
      <w:r w:rsidRPr="00E65739">
        <w:rPr>
          <w:rFonts w:eastAsia="Arial Unicode MS"/>
          <w:color w:val="4472C4" w:themeColor="accent5"/>
          <w:sz w:val="22"/>
          <w:szCs w:val="24"/>
        </w:rPr>
        <w:lastRenderedPageBreak/>
        <w:t>Misure nei confronti d</w:t>
      </w:r>
      <w:r w:rsidR="00CD1DB4" w:rsidRPr="00E65739">
        <w:rPr>
          <w:rFonts w:eastAsia="Arial Unicode MS"/>
          <w:color w:val="4472C4" w:themeColor="accent5"/>
          <w:sz w:val="22"/>
          <w:szCs w:val="24"/>
        </w:rPr>
        <w:t>ei dipendenti</w:t>
      </w:r>
      <w:bookmarkEnd w:id="2"/>
    </w:p>
    <w:p w:rsidR="005C4136" w:rsidRPr="00457815" w:rsidRDefault="005C4136" w:rsidP="005C4136">
      <w:pPr>
        <w:pStyle w:val="Corpodeltesto2"/>
        <w:spacing w:before="120"/>
        <w:ind w:right="29"/>
        <w:jc w:val="both"/>
        <w:rPr>
          <w:rFonts w:eastAsia="Arial Unicode MS" w:cs="Arial"/>
          <w:sz w:val="22"/>
          <w:szCs w:val="24"/>
          <w:lang w:eastAsia="it-IT"/>
        </w:rPr>
      </w:pPr>
      <w:r w:rsidRPr="00457815">
        <w:rPr>
          <w:rFonts w:eastAsia="Arial Unicode MS" w:cs="Arial"/>
          <w:sz w:val="22"/>
          <w:szCs w:val="24"/>
          <w:lang w:eastAsia="it-IT"/>
        </w:rPr>
        <w:t>I comportamenti tenuti dai dipendenti (ossia da soggetti legati all</w:t>
      </w:r>
      <w:r w:rsidR="009F0690">
        <w:rPr>
          <w:rFonts w:eastAsia="Arial Unicode MS" w:cs="Arial"/>
          <w:sz w:val="22"/>
          <w:szCs w:val="24"/>
          <w:lang w:eastAsia="it-IT"/>
        </w:rPr>
        <w:t xml:space="preserve">’Azienda </w:t>
      </w:r>
      <w:r w:rsidRPr="00457815">
        <w:rPr>
          <w:rFonts w:eastAsia="Arial Unicode MS" w:cs="Arial"/>
          <w:sz w:val="22"/>
          <w:szCs w:val="24"/>
          <w:lang w:eastAsia="it-IT"/>
        </w:rPr>
        <w:t>da un rapporto di lavoro subordinato) in violazione delle misure indiv</w:t>
      </w:r>
      <w:r w:rsidR="00CE6F11" w:rsidRPr="00457815">
        <w:rPr>
          <w:rFonts w:eastAsia="Arial Unicode MS" w:cs="Arial"/>
          <w:sz w:val="22"/>
          <w:szCs w:val="24"/>
          <w:lang w:eastAsia="it-IT"/>
        </w:rPr>
        <w:t xml:space="preserve">iduate dal Piano, </w:t>
      </w:r>
      <w:r w:rsidRPr="00457815">
        <w:rPr>
          <w:rFonts w:eastAsia="Arial Unicode MS" w:cs="Arial"/>
          <w:sz w:val="22"/>
          <w:szCs w:val="24"/>
          <w:lang w:eastAsia="it-IT"/>
        </w:rPr>
        <w:t xml:space="preserve">costituiscono inadempimento alle obbligazioni primarie che afferiscono al rapporto di lavoro e, conseguentemente, illeciti disciplinari. </w:t>
      </w:r>
    </w:p>
    <w:p w:rsidR="005C4136" w:rsidRPr="00457815" w:rsidRDefault="005C4136" w:rsidP="005C4136">
      <w:pPr>
        <w:pStyle w:val="Corpodeltesto2"/>
        <w:spacing w:before="120"/>
        <w:ind w:right="29"/>
        <w:jc w:val="both"/>
        <w:rPr>
          <w:rFonts w:eastAsia="Arial Unicode MS" w:cs="Arial"/>
          <w:sz w:val="22"/>
          <w:szCs w:val="24"/>
          <w:lang w:eastAsia="it-IT"/>
        </w:rPr>
      </w:pPr>
      <w:r w:rsidRPr="00457815">
        <w:rPr>
          <w:rFonts w:eastAsia="Arial Unicode MS" w:cs="Arial"/>
          <w:sz w:val="22"/>
          <w:szCs w:val="24"/>
          <w:lang w:eastAsia="it-IT"/>
        </w:rPr>
        <w:t xml:space="preserve">Le sanzioni irrogabili rientrano tra quelle previste dalla normativa in vigore, dalla contrattazione collettiva applicata e dal </w:t>
      </w:r>
      <w:r w:rsidR="00CE6F11" w:rsidRPr="00457815">
        <w:rPr>
          <w:rFonts w:eastAsia="Arial Unicode MS" w:cs="Arial"/>
          <w:sz w:val="22"/>
          <w:szCs w:val="24"/>
          <w:lang w:eastAsia="it-IT"/>
        </w:rPr>
        <w:t>Codice Etico e di Comportamento</w:t>
      </w:r>
      <w:r w:rsidRPr="00457815">
        <w:rPr>
          <w:rFonts w:eastAsia="Arial Unicode MS" w:cs="Arial"/>
          <w:sz w:val="22"/>
          <w:szCs w:val="24"/>
          <w:lang w:eastAsia="it-IT"/>
        </w:rPr>
        <w:t xml:space="preserve"> nel rispetto della vigente legislazione, delle procedure previste dalla legge </w:t>
      </w:r>
      <w:r w:rsidR="00CE6F11" w:rsidRPr="00457815">
        <w:rPr>
          <w:rFonts w:eastAsia="Arial Unicode MS" w:cs="Arial"/>
          <w:sz w:val="22"/>
          <w:szCs w:val="24"/>
          <w:lang w:eastAsia="it-IT"/>
        </w:rPr>
        <w:t>300/</w:t>
      </w:r>
      <w:r w:rsidR="00457815" w:rsidRPr="00457815">
        <w:rPr>
          <w:rFonts w:eastAsia="Arial Unicode MS" w:cs="Arial"/>
          <w:sz w:val="22"/>
          <w:szCs w:val="24"/>
          <w:lang w:eastAsia="it-IT"/>
        </w:rPr>
        <w:t>19</w:t>
      </w:r>
      <w:r w:rsidR="00CE6F11" w:rsidRPr="00457815">
        <w:rPr>
          <w:rFonts w:eastAsia="Arial Unicode MS" w:cs="Arial"/>
          <w:sz w:val="22"/>
          <w:szCs w:val="24"/>
          <w:lang w:eastAsia="it-IT"/>
        </w:rPr>
        <w:t>70</w:t>
      </w:r>
      <w:r w:rsidRPr="00457815">
        <w:rPr>
          <w:rFonts w:eastAsia="Arial Unicode MS" w:cs="Arial"/>
          <w:sz w:val="22"/>
          <w:szCs w:val="24"/>
          <w:lang w:eastAsia="it-IT"/>
        </w:rPr>
        <w:t xml:space="preserve"> (Statuto dei Lavoratori) e delle rel</w:t>
      </w:r>
      <w:r w:rsidR="00CE6F11" w:rsidRPr="00457815">
        <w:rPr>
          <w:rFonts w:eastAsia="Arial Unicode MS" w:cs="Arial"/>
          <w:sz w:val="22"/>
          <w:szCs w:val="24"/>
          <w:lang w:eastAsia="it-IT"/>
        </w:rPr>
        <w:t>ative disposizioni contenute nel CCNL applicat</w:t>
      </w:r>
      <w:r w:rsidR="00B03054" w:rsidRPr="00457815">
        <w:rPr>
          <w:rFonts w:eastAsia="Arial Unicode MS" w:cs="Arial"/>
          <w:sz w:val="22"/>
          <w:szCs w:val="24"/>
          <w:lang w:eastAsia="it-IT"/>
        </w:rPr>
        <w:t>o</w:t>
      </w:r>
      <w:r w:rsidR="00250956">
        <w:rPr>
          <w:rFonts w:eastAsia="Arial Unicode MS" w:cs="Arial"/>
          <w:sz w:val="22"/>
          <w:szCs w:val="24"/>
          <w:lang w:eastAsia="it-IT"/>
        </w:rPr>
        <w:t>.</w:t>
      </w:r>
    </w:p>
    <w:p w:rsidR="003C4B93" w:rsidRDefault="003C4B93" w:rsidP="003C4B93">
      <w:pPr>
        <w:pStyle w:val="Corpodeltesto2"/>
        <w:spacing w:before="120"/>
        <w:ind w:right="29"/>
        <w:jc w:val="both"/>
        <w:rPr>
          <w:rFonts w:eastAsia="Arial Unicode MS" w:cs="Arial"/>
          <w:sz w:val="22"/>
          <w:szCs w:val="24"/>
          <w:lang w:eastAsia="it-IT"/>
        </w:rPr>
      </w:pPr>
      <w:r w:rsidRPr="003C4B93">
        <w:rPr>
          <w:rFonts w:eastAsia="Arial Unicode MS" w:cs="Arial"/>
          <w:sz w:val="22"/>
          <w:szCs w:val="24"/>
          <w:lang w:eastAsia="it-IT"/>
        </w:rPr>
        <w:t>La inosservanza dei doveri da parte del personale dipendente comporta i seguenti provvedimenti, che saranno presi dal datore di lavoro in relazione alla entità delle mancanze e alle circostanze che le accompagnano tenuto anche conto della rilevanza delle stesse nei confronti della clientela e del rispetto delle norme in materia di privacy connaturato al ruolo svolto:</w:t>
      </w:r>
    </w:p>
    <w:p w:rsidR="003C4B93" w:rsidRPr="003C4B93" w:rsidRDefault="003C4B93" w:rsidP="003C4B93">
      <w:pPr>
        <w:pStyle w:val="Corpodeltesto2"/>
        <w:spacing w:before="120"/>
        <w:ind w:right="29"/>
        <w:jc w:val="both"/>
        <w:rPr>
          <w:rFonts w:eastAsia="Arial Unicode MS" w:cs="Arial"/>
          <w:sz w:val="22"/>
          <w:szCs w:val="24"/>
          <w:lang w:eastAsia="it-IT"/>
        </w:rPr>
      </w:pPr>
      <w:r w:rsidRPr="003C4B93">
        <w:rPr>
          <w:rFonts w:eastAsia="Arial Unicode MS" w:cs="Arial"/>
          <w:sz w:val="22"/>
          <w:szCs w:val="24"/>
          <w:lang w:eastAsia="it-IT"/>
        </w:rPr>
        <w:t>1) biasimo inflitto verbalmente per le mancanze lievi;</w:t>
      </w:r>
    </w:p>
    <w:p w:rsidR="003C4B93" w:rsidRPr="003C4B93" w:rsidRDefault="003C4B93" w:rsidP="003C4B93">
      <w:pPr>
        <w:pStyle w:val="Corpodeltesto2"/>
        <w:spacing w:before="120"/>
        <w:ind w:right="29"/>
        <w:jc w:val="both"/>
        <w:rPr>
          <w:rFonts w:eastAsia="Arial Unicode MS" w:cs="Arial"/>
          <w:sz w:val="22"/>
          <w:szCs w:val="24"/>
          <w:lang w:eastAsia="it-IT"/>
        </w:rPr>
      </w:pPr>
      <w:r w:rsidRPr="003C4B93">
        <w:rPr>
          <w:rFonts w:eastAsia="Arial Unicode MS" w:cs="Arial"/>
          <w:sz w:val="22"/>
          <w:szCs w:val="24"/>
          <w:lang w:eastAsia="it-IT"/>
        </w:rPr>
        <w:t>2) biasimo inflitto per iscritto nei casi di recidiva delle infrazioni di cui al precedente comma 1);</w:t>
      </w:r>
    </w:p>
    <w:p w:rsidR="003C4B93" w:rsidRPr="003C4B93" w:rsidRDefault="003C4B93" w:rsidP="003C4B93">
      <w:pPr>
        <w:pStyle w:val="Corpodeltesto2"/>
        <w:spacing w:before="120"/>
        <w:ind w:right="29"/>
        <w:jc w:val="both"/>
        <w:rPr>
          <w:rFonts w:eastAsia="Arial Unicode MS" w:cs="Arial"/>
          <w:sz w:val="22"/>
          <w:szCs w:val="24"/>
          <w:lang w:eastAsia="it-IT"/>
        </w:rPr>
      </w:pPr>
      <w:r w:rsidRPr="003C4B93">
        <w:rPr>
          <w:rFonts w:eastAsia="Arial Unicode MS" w:cs="Arial"/>
          <w:sz w:val="22"/>
          <w:szCs w:val="24"/>
          <w:lang w:eastAsia="it-IT"/>
        </w:rPr>
        <w:t>3) multa in misura non eccedente l’importo di 4 ore della normale retribuzione di cui all’art.18;</w:t>
      </w:r>
    </w:p>
    <w:p w:rsidR="003C4B93" w:rsidRPr="003C4B93" w:rsidRDefault="003C4B93" w:rsidP="003C4B93">
      <w:pPr>
        <w:pStyle w:val="Corpodeltesto2"/>
        <w:spacing w:before="120"/>
        <w:ind w:right="29"/>
        <w:jc w:val="both"/>
        <w:rPr>
          <w:rFonts w:eastAsia="Arial Unicode MS" w:cs="Arial"/>
          <w:sz w:val="22"/>
          <w:szCs w:val="24"/>
          <w:lang w:eastAsia="it-IT"/>
        </w:rPr>
      </w:pPr>
      <w:r w:rsidRPr="003C4B93">
        <w:rPr>
          <w:rFonts w:eastAsia="Arial Unicode MS" w:cs="Arial"/>
          <w:sz w:val="22"/>
          <w:szCs w:val="24"/>
          <w:lang w:eastAsia="it-IT"/>
        </w:rPr>
        <w:t>4) sospensione dalla retribuzione e dal servizio per un massimo di giorni 10;</w:t>
      </w:r>
    </w:p>
    <w:p w:rsidR="003C4B93" w:rsidRPr="003C4B93" w:rsidRDefault="003C4B93" w:rsidP="00801468">
      <w:pPr>
        <w:pStyle w:val="Corpodeltesto2"/>
        <w:spacing w:before="120"/>
        <w:ind w:right="29"/>
        <w:jc w:val="both"/>
        <w:rPr>
          <w:rFonts w:eastAsia="Arial Unicode MS" w:cs="Arial"/>
          <w:sz w:val="22"/>
          <w:szCs w:val="24"/>
          <w:lang w:eastAsia="it-IT"/>
        </w:rPr>
      </w:pPr>
      <w:r w:rsidRPr="003C4B93">
        <w:rPr>
          <w:rFonts w:eastAsia="Arial Unicode MS" w:cs="Arial"/>
          <w:sz w:val="22"/>
          <w:szCs w:val="24"/>
          <w:lang w:eastAsia="it-IT"/>
        </w:rPr>
        <w:t>5) licenziamento disciplinare senza preavviso e con le altre conseguenze di ragione e di Legge.</w:t>
      </w:r>
    </w:p>
    <w:p w:rsidR="00250956" w:rsidRDefault="00250956" w:rsidP="00250956">
      <w:pPr>
        <w:pStyle w:val="Corpodeltesto2"/>
        <w:spacing w:before="120"/>
        <w:ind w:right="29"/>
        <w:jc w:val="both"/>
        <w:rPr>
          <w:rFonts w:eastAsia="Arial Unicode MS" w:cs="Arial"/>
          <w:sz w:val="22"/>
          <w:szCs w:val="24"/>
          <w:lang w:eastAsia="it-IT"/>
        </w:rPr>
      </w:pPr>
    </w:p>
    <w:p w:rsidR="00250956" w:rsidRPr="00250956" w:rsidRDefault="00250956" w:rsidP="00250956">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Ad integrazione delle condotte già riportate nei CCNL di cui sopra, si considerano sanzionabili, ai sensi del presente Sistema disciplinare e nel rispetto delle norme del Codice Civile, delle procedure di cui all’articolo 7 della Legge 30 maggio 1970, n. 300 (Statuto Lavoratori) e rispettivamente del CCNL di riferimento e successive modifiche, le seguenti condotte:</w:t>
      </w:r>
    </w:p>
    <w:p w:rsidR="00250956" w:rsidRDefault="00250956" w:rsidP="00250956">
      <w:pPr>
        <w:pStyle w:val="Corpodeltesto2"/>
        <w:numPr>
          <w:ilvl w:val="0"/>
          <w:numId w:val="25"/>
        </w:numPr>
        <w:spacing w:before="120"/>
        <w:ind w:right="29"/>
        <w:jc w:val="both"/>
        <w:rPr>
          <w:rFonts w:eastAsia="Arial Unicode MS" w:cs="Arial"/>
          <w:sz w:val="22"/>
          <w:szCs w:val="24"/>
          <w:lang w:eastAsia="it-IT"/>
        </w:rPr>
      </w:pPr>
      <w:r w:rsidRPr="00250956">
        <w:rPr>
          <w:rFonts w:eastAsia="Arial Unicode MS" w:cs="Arial"/>
          <w:sz w:val="22"/>
          <w:szCs w:val="24"/>
          <w:lang w:eastAsia="it-IT"/>
        </w:rPr>
        <w:t>inosservanza delle misure di prevenzione della corruzione previste dal Piano Triennale di Prevenzione della Corruzione, dirette ad attuare le decisioni e le procedure interne in relazione ai reati da prevenire</w:t>
      </w:r>
      <w:r>
        <w:rPr>
          <w:rFonts w:eastAsia="Arial Unicode MS" w:cs="Arial"/>
          <w:sz w:val="22"/>
          <w:szCs w:val="24"/>
          <w:lang w:eastAsia="it-IT"/>
        </w:rPr>
        <w:t>;</w:t>
      </w:r>
    </w:p>
    <w:p w:rsidR="00250956" w:rsidRDefault="00250956" w:rsidP="00250956">
      <w:pPr>
        <w:pStyle w:val="Corpodeltesto2"/>
        <w:numPr>
          <w:ilvl w:val="0"/>
          <w:numId w:val="25"/>
        </w:numPr>
        <w:spacing w:before="120"/>
        <w:ind w:right="29"/>
        <w:jc w:val="both"/>
        <w:rPr>
          <w:rFonts w:eastAsia="Arial Unicode MS" w:cs="Arial"/>
          <w:sz w:val="22"/>
          <w:szCs w:val="24"/>
          <w:lang w:eastAsia="it-IT"/>
        </w:rPr>
      </w:pPr>
      <w:r w:rsidRPr="00250956">
        <w:rPr>
          <w:rFonts w:eastAsia="Arial Unicode MS" w:cs="Arial"/>
          <w:sz w:val="22"/>
          <w:szCs w:val="24"/>
          <w:lang w:eastAsia="it-IT"/>
        </w:rPr>
        <w:t xml:space="preserve"> inosservanza delle procedure per la gestione delle risorse finanziarie;</w:t>
      </w:r>
    </w:p>
    <w:p w:rsidR="00250956" w:rsidRDefault="00250956" w:rsidP="00250956">
      <w:pPr>
        <w:pStyle w:val="Corpodeltesto2"/>
        <w:numPr>
          <w:ilvl w:val="0"/>
          <w:numId w:val="25"/>
        </w:numPr>
        <w:spacing w:before="120"/>
        <w:ind w:right="29"/>
        <w:jc w:val="both"/>
        <w:rPr>
          <w:rFonts w:eastAsia="Arial Unicode MS" w:cs="Arial"/>
          <w:sz w:val="22"/>
          <w:szCs w:val="24"/>
          <w:lang w:eastAsia="it-IT"/>
        </w:rPr>
      </w:pPr>
      <w:r w:rsidRPr="00250956">
        <w:rPr>
          <w:rFonts w:eastAsia="Arial Unicode MS" w:cs="Arial"/>
          <w:sz w:val="22"/>
          <w:szCs w:val="24"/>
          <w:lang w:eastAsia="it-IT"/>
        </w:rPr>
        <w:t>inosservanza degli obblighi di documentazione delle attività previste dalle procedure richiamate nel Piano per i processi a rischio;</w:t>
      </w:r>
    </w:p>
    <w:p w:rsidR="00250956" w:rsidRDefault="00250956" w:rsidP="00250956">
      <w:pPr>
        <w:pStyle w:val="Corpodeltesto2"/>
        <w:numPr>
          <w:ilvl w:val="0"/>
          <w:numId w:val="25"/>
        </w:numPr>
        <w:spacing w:before="120"/>
        <w:ind w:right="29"/>
        <w:jc w:val="both"/>
        <w:rPr>
          <w:rFonts w:eastAsia="Arial Unicode MS" w:cs="Arial"/>
          <w:sz w:val="22"/>
          <w:szCs w:val="24"/>
          <w:lang w:eastAsia="it-IT"/>
        </w:rPr>
      </w:pPr>
      <w:r w:rsidRPr="00250956">
        <w:rPr>
          <w:rFonts w:eastAsia="Arial Unicode MS" w:cs="Arial"/>
          <w:sz w:val="22"/>
          <w:szCs w:val="24"/>
          <w:lang w:eastAsia="it-IT"/>
        </w:rPr>
        <w:t>inosservanza dei principi e delle norme di comportamento presenti nel Codice Etico e di Comportamento</w:t>
      </w:r>
      <w:r>
        <w:rPr>
          <w:rFonts w:eastAsia="Arial Unicode MS" w:cs="Arial"/>
          <w:sz w:val="22"/>
          <w:szCs w:val="24"/>
          <w:lang w:eastAsia="it-IT"/>
        </w:rPr>
        <w:t>;</w:t>
      </w:r>
    </w:p>
    <w:p w:rsidR="00250956" w:rsidRDefault="00250956" w:rsidP="00250956">
      <w:pPr>
        <w:pStyle w:val="Corpodeltesto2"/>
        <w:numPr>
          <w:ilvl w:val="0"/>
          <w:numId w:val="25"/>
        </w:numPr>
        <w:spacing w:before="120"/>
        <w:ind w:right="29"/>
        <w:jc w:val="both"/>
        <w:rPr>
          <w:rFonts w:eastAsia="Arial Unicode MS" w:cs="Arial"/>
          <w:sz w:val="22"/>
          <w:szCs w:val="24"/>
          <w:lang w:eastAsia="it-IT"/>
        </w:rPr>
      </w:pPr>
      <w:r w:rsidRPr="00250956">
        <w:rPr>
          <w:rFonts w:eastAsia="Arial Unicode MS" w:cs="Arial"/>
          <w:sz w:val="22"/>
          <w:szCs w:val="24"/>
          <w:lang w:eastAsia="it-IT"/>
        </w:rPr>
        <w:t xml:space="preserve"> inosservanza delle norme di comportamento definite nelle procedure interne;</w:t>
      </w:r>
    </w:p>
    <w:p w:rsidR="00250956" w:rsidRDefault="00250956" w:rsidP="00250956">
      <w:pPr>
        <w:pStyle w:val="Corpodeltesto2"/>
        <w:numPr>
          <w:ilvl w:val="0"/>
          <w:numId w:val="25"/>
        </w:numPr>
        <w:spacing w:before="120"/>
        <w:ind w:right="29"/>
        <w:jc w:val="both"/>
        <w:rPr>
          <w:rFonts w:eastAsia="Arial Unicode MS" w:cs="Arial"/>
          <w:sz w:val="22"/>
          <w:szCs w:val="24"/>
          <w:lang w:eastAsia="it-IT"/>
        </w:rPr>
      </w:pPr>
      <w:r w:rsidRPr="00250956">
        <w:rPr>
          <w:rFonts w:eastAsia="Arial Unicode MS" w:cs="Arial"/>
          <w:sz w:val="22"/>
          <w:szCs w:val="24"/>
          <w:lang w:eastAsia="it-IT"/>
        </w:rPr>
        <w:lastRenderedPageBreak/>
        <w:t>ostacolo o elusione dei controlli del Responsabile della Prevenzione della Corruzione e della Trasparenza, impedimento dell’accesso ad informazioni ed alla documentazione nei confronti dei soggetti incaricati ai controlli;</w:t>
      </w:r>
    </w:p>
    <w:p w:rsidR="00250956" w:rsidRDefault="00250956" w:rsidP="00250956">
      <w:pPr>
        <w:pStyle w:val="Corpodeltesto2"/>
        <w:numPr>
          <w:ilvl w:val="0"/>
          <w:numId w:val="25"/>
        </w:numPr>
        <w:spacing w:before="120"/>
        <w:ind w:right="29"/>
        <w:jc w:val="both"/>
        <w:rPr>
          <w:rFonts w:eastAsia="Arial Unicode MS" w:cs="Arial"/>
          <w:sz w:val="22"/>
          <w:szCs w:val="24"/>
          <w:lang w:eastAsia="it-IT"/>
        </w:rPr>
      </w:pPr>
      <w:r w:rsidRPr="00250956">
        <w:rPr>
          <w:rFonts w:eastAsia="Arial Unicode MS" w:cs="Arial"/>
          <w:sz w:val="22"/>
          <w:szCs w:val="24"/>
          <w:lang w:eastAsia="it-IT"/>
        </w:rPr>
        <w:t>omessa informativa al Responsabile della Prevenzione della Corruzione e della Trasparenza;</w:t>
      </w:r>
    </w:p>
    <w:p w:rsidR="00E65739" w:rsidRPr="00E65739" w:rsidRDefault="00E65739" w:rsidP="00E65739">
      <w:pPr>
        <w:pStyle w:val="Paragrafoelenco"/>
        <w:numPr>
          <w:ilvl w:val="0"/>
          <w:numId w:val="25"/>
        </w:numPr>
        <w:spacing w:before="120" w:after="0" w:line="360" w:lineRule="auto"/>
        <w:ind w:left="714" w:hanging="357"/>
        <w:jc w:val="both"/>
        <w:rPr>
          <w:rFonts w:ascii="Arial" w:eastAsia="Arial Unicode MS" w:hAnsi="Arial" w:cs="Arial"/>
          <w:szCs w:val="24"/>
          <w:lang w:eastAsia="it-IT"/>
        </w:rPr>
      </w:pPr>
      <w:r w:rsidRPr="00E65739">
        <w:rPr>
          <w:rFonts w:ascii="Arial" w:eastAsia="Arial Unicode MS" w:hAnsi="Arial" w:cs="Arial"/>
          <w:szCs w:val="24"/>
          <w:lang w:eastAsia="it-IT"/>
        </w:rPr>
        <w:t>violazione delle misure a tutela del segnalante degli illeciti ai sensi della Legge 179/2017 (“Disposizioni per la tutela degli autori di segnalazioni di reati o irregolarità di cui siano venuti a conoscenza nell’ambito di un rapporto di lavoro pubblico o privato” cd “whistleblower”) o invio con dolo o colpa grave di segnalazioni tendenziose o che comunque si rivelino infondate;</w:t>
      </w:r>
    </w:p>
    <w:p w:rsidR="00250956" w:rsidRPr="00250956" w:rsidRDefault="00250956" w:rsidP="00250956">
      <w:pPr>
        <w:pStyle w:val="Corpodeltesto2"/>
        <w:numPr>
          <w:ilvl w:val="0"/>
          <w:numId w:val="25"/>
        </w:numPr>
        <w:spacing w:before="120"/>
        <w:ind w:right="29"/>
        <w:jc w:val="both"/>
        <w:rPr>
          <w:rFonts w:eastAsia="Arial Unicode MS" w:cs="Arial"/>
          <w:sz w:val="22"/>
          <w:szCs w:val="24"/>
          <w:lang w:eastAsia="it-IT"/>
        </w:rPr>
      </w:pPr>
      <w:r w:rsidRPr="00250956">
        <w:rPr>
          <w:rFonts w:eastAsia="Arial Unicode MS" w:cs="Arial"/>
          <w:sz w:val="22"/>
          <w:szCs w:val="24"/>
          <w:lang w:eastAsia="it-IT"/>
        </w:rPr>
        <w:t>omessa segnalazione delle inosservanze o irregolarità commesse da altri lavoratori e da soggetti apicali.</w:t>
      </w:r>
    </w:p>
    <w:p w:rsidR="00250956" w:rsidRPr="00250956" w:rsidRDefault="00250956" w:rsidP="00250956">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La valutazione e la scelta della sanzione da irrogare, tra quelle possibili previste, deve tener conto della gravità delle condotte e della eventuale reiterazione del comportamento, intesa questa, come ripetizione nel tempo di comportamenti in violazione dei principi e dei criteri di condotta definiti del Codice Etico, nel Piano Triennale di Prevenzione della Corruzione.</w:t>
      </w:r>
    </w:p>
    <w:p w:rsidR="00250956" w:rsidRDefault="00250956" w:rsidP="00801468">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Reiterare un comportamento nel tempo costituisce, infatti, sintomo di gravità della violazione.</w:t>
      </w:r>
    </w:p>
    <w:p w:rsidR="00250956" w:rsidRPr="00250956" w:rsidRDefault="00250956" w:rsidP="00801468">
      <w:pPr>
        <w:pStyle w:val="Corpodeltesto2"/>
        <w:spacing w:before="120"/>
        <w:ind w:right="29"/>
        <w:jc w:val="both"/>
        <w:rPr>
          <w:rFonts w:eastAsia="Arial Unicode MS" w:cs="Arial"/>
          <w:sz w:val="22"/>
          <w:szCs w:val="24"/>
          <w:lang w:eastAsia="it-IT"/>
        </w:rPr>
      </w:pPr>
    </w:p>
    <w:p w:rsidR="00801468" w:rsidRPr="00457815" w:rsidRDefault="00801468" w:rsidP="00801468">
      <w:pPr>
        <w:pStyle w:val="Corpodeltesto2"/>
        <w:spacing w:before="120"/>
        <w:ind w:right="29"/>
        <w:jc w:val="both"/>
        <w:rPr>
          <w:rFonts w:eastAsia="Arial Unicode MS" w:cs="Arial"/>
          <w:b/>
          <w:sz w:val="22"/>
          <w:szCs w:val="24"/>
          <w:u w:val="single"/>
          <w:lang w:eastAsia="it-IT"/>
        </w:rPr>
      </w:pPr>
      <w:r w:rsidRPr="00457815">
        <w:rPr>
          <w:rFonts w:eastAsia="Arial Unicode MS" w:cs="Arial"/>
          <w:b/>
          <w:sz w:val="22"/>
          <w:szCs w:val="24"/>
          <w:u w:val="single"/>
          <w:lang w:eastAsia="it-IT"/>
        </w:rPr>
        <w:t>Si considera, ai sensi della Determinazione ANAC n.12 del 28 ottobre 2015, violazione particolarmente grave l’omessa collaborazione con il Responsabile della Prevenzione della Corruzione.</w:t>
      </w:r>
    </w:p>
    <w:p w:rsidR="00404273" w:rsidRDefault="00404273" w:rsidP="00404273">
      <w:pPr>
        <w:pStyle w:val="Corpodeltesto2"/>
        <w:spacing w:before="120"/>
        <w:ind w:right="29"/>
        <w:jc w:val="both"/>
        <w:rPr>
          <w:rFonts w:eastAsia="Arial Unicode MS" w:cs="Arial"/>
          <w:sz w:val="22"/>
          <w:szCs w:val="24"/>
          <w:lang w:eastAsia="it-IT"/>
        </w:rPr>
      </w:pPr>
      <w:r w:rsidRPr="00404273">
        <w:rPr>
          <w:rFonts w:eastAsia="Arial Unicode MS" w:cs="Arial"/>
          <w:sz w:val="22"/>
          <w:szCs w:val="24"/>
          <w:lang w:eastAsia="it-IT"/>
        </w:rPr>
        <w:t xml:space="preserve">Le contestazioni, che daranno luogo all’applicazione di sanzioni </w:t>
      </w:r>
      <w:r>
        <w:rPr>
          <w:rFonts w:eastAsia="Arial Unicode MS" w:cs="Arial"/>
          <w:sz w:val="22"/>
          <w:szCs w:val="24"/>
          <w:lang w:eastAsia="it-IT"/>
        </w:rPr>
        <w:t xml:space="preserve">diverse dal semplice rimprovero </w:t>
      </w:r>
      <w:r w:rsidRPr="00404273">
        <w:rPr>
          <w:rFonts w:eastAsia="Arial Unicode MS" w:cs="Arial"/>
          <w:sz w:val="22"/>
          <w:szCs w:val="24"/>
          <w:lang w:eastAsia="it-IT"/>
        </w:rPr>
        <w:t>verbale, devono essere necessariamente scritte, in mod</w:t>
      </w:r>
      <w:r>
        <w:rPr>
          <w:rFonts w:eastAsia="Arial Unicode MS" w:cs="Arial"/>
          <w:sz w:val="22"/>
          <w:szCs w:val="24"/>
          <w:lang w:eastAsia="it-IT"/>
        </w:rPr>
        <w:t xml:space="preserve">o da garantire la tracciabilità </w:t>
      </w:r>
      <w:r w:rsidRPr="00404273">
        <w:rPr>
          <w:rFonts w:eastAsia="Arial Unicode MS" w:cs="Arial"/>
          <w:sz w:val="22"/>
          <w:szCs w:val="24"/>
          <w:lang w:eastAsia="it-IT"/>
        </w:rPr>
        <w:t>dell’applicazione nel sistema e i precedenti a carico del soggetto sanzionato.</w:t>
      </w:r>
    </w:p>
    <w:p w:rsidR="005C4136" w:rsidRPr="00E65739" w:rsidRDefault="005C4136" w:rsidP="00A95C10">
      <w:pPr>
        <w:pStyle w:val="Titolo1"/>
        <w:numPr>
          <w:ilvl w:val="0"/>
          <w:numId w:val="23"/>
        </w:numPr>
        <w:rPr>
          <w:rFonts w:eastAsia="Arial Unicode MS"/>
          <w:color w:val="4472C4" w:themeColor="accent5"/>
          <w:sz w:val="22"/>
          <w:szCs w:val="24"/>
        </w:rPr>
      </w:pPr>
      <w:bookmarkStart w:id="3" w:name="_Toc518999848"/>
      <w:r w:rsidRPr="00E65739">
        <w:rPr>
          <w:rFonts w:eastAsia="Arial Unicode MS"/>
          <w:color w:val="4472C4" w:themeColor="accent5"/>
          <w:sz w:val="22"/>
          <w:szCs w:val="24"/>
        </w:rPr>
        <w:t>Misure nei confronti dei dirigenti</w:t>
      </w:r>
      <w:bookmarkEnd w:id="3"/>
    </w:p>
    <w:p w:rsidR="00250956" w:rsidRPr="00250956" w:rsidRDefault="00250956" w:rsidP="00250956">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In caso di violazione da parte dei dirigenti delle prescrizioni previste dal Piano Triennale di Prevenzione della Corruzione, o di adozione, nell’espletamento di attività nelle Aree a rischio, di un comportamento non conforme alle prescrizioni del Piano stesso, ovvero nell’ipotesi in cui il dirigente consenta di adottare, a dipendenti a lui sottoposti gerarchicamente, comportamenti non conformi al Piano e/o in violazione dello stesso, si provvederà ad applicare nei confronti dei responsabili le sanzioni più idonee in conformità alla natura del rapporto dirigenziale – come risultante anche dalla normativa vigente, dal CCNL applicato e da eventuali accordi aziendali inerenti i dirigenti – e nel rispetto delle forme di cui all’art. 7 Stat. Lav.</w:t>
      </w:r>
    </w:p>
    <w:p w:rsidR="00250956" w:rsidRPr="00250956" w:rsidRDefault="00250956" w:rsidP="00250956">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lastRenderedPageBreak/>
        <w:t>In particolare:</w:t>
      </w:r>
    </w:p>
    <w:p w:rsidR="00250956" w:rsidRPr="00250956" w:rsidRDefault="00250956" w:rsidP="00250956">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a)</w:t>
      </w:r>
      <w:r>
        <w:rPr>
          <w:rFonts w:eastAsia="Arial Unicode MS" w:cs="Arial"/>
          <w:sz w:val="22"/>
          <w:szCs w:val="24"/>
          <w:lang w:eastAsia="it-IT"/>
        </w:rPr>
        <w:t xml:space="preserve"> </w:t>
      </w:r>
      <w:r w:rsidRPr="00250956">
        <w:rPr>
          <w:rFonts w:eastAsia="Arial Unicode MS" w:cs="Arial"/>
          <w:sz w:val="22"/>
          <w:szCs w:val="24"/>
          <w:lang w:eastAsia="it-IT"/>
        </w:rPr>
        <w:t xml:space="preserve">in caso di violazione di minore gravità di una o più regole procedurali o comportamentali previste nel Piano di Prevenzione, tale da non esporre a pericoli particolari </w:t>
      </w:r>
      <w:r>
        <w:rPr>
          <w:rFonts w:eastAsia="Arial Unicode MS" w:cs="Arial"/>
          <w:sz w:val="22"/>
          <w:szCs w:val="24"/>
          <w:lang w:eastAsia="it-IT"/>
        </w:rPr>
        <w:t>l’Azienda</w:t>
      </w:r>
      <w:r w:rsidRPr="00250956">
        <w:rPr>
          <w:rFonts w:eastAsia="Arial Unicode MS" w:cs="Arial"/>
          <w:sz w:val="22"/>
          <w:szCs w:val="24"/>
          <w:lang w:eastAsia="it-IT"/>
        </w:rPr>
        <w:t xml:space="preserve"> e da non pregiudicare il rapporto fiduciario, il dirigente</w:t>
      </w:r>
      <w:r>
        <w:rPr>
          <w:rFonts w:eastAsia="Arial Unicode MS" w:cs="Arial"/>
          <w:sz w:val="22"/>
          <w:szCs w:val="24"/>
          <w:lang w:eastAsia="it-IT"/>
        </w:rPr>
        <w:t xml:space="preserve">, </w:t>
      </w:r>
      <w:r w:rsidRPr="00250956">
        <w:rPr>
          <w:rFonts w:eastAsia="Arial Unicode MS" w:cs="Arial"/>
          <w:sz w:val="22"/>
          <w:szCs w:val="24"/>
          <w:lang w:eastAsia="it-IT"/>
        </w:rPr>
        <w:t>stante la strutturale incompatibilità tra la natura fiduciaria del suo rapporto di lavoro e l’irrogazione di provvedimenti disciplinari conservativi</w:t>
      </w:r>
      <w:r>
        <w:rPr>
          <w:rFonts w:eastAsia="Arial Unicode MS" w:cs="Arial"/>
          <w:sz w:val="22"/>
          <w:szCs w:val="24"/>
          <w:lang w:eastAsia="it-IT"/>
        </w:rPr>
        <w:t xml:space="preserve">, </w:t>
      </w:r>
      <w:r w:rsidRPr="00250956">
        <w:rPr>
          <w:rFonts w:eastAsia="Arial Unicode MS" w:cs="Arial"/>
          <w:sz w:val="22"/>
          <w:szCs w:val="24"/>
          <w:lang w:eastAsia="it-IT"/>
        </w:rPr>
        <w:t>incorre nell’avvertimento scritto;</w:t>
      </w:r>
    </w:p>
    <w:p w:rsidR="00250956" w:rsidRPr="00250956" w:rsidRDefault="00250956" w:rsidP="00250956">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b)</w:t>
      </w:r>
      <w:r>
        <w:rPr>
          <w:rFonts w:eastAsia="Arial Unicode MS" w:cs="Arial"/>
          <w:sz w:val="22"/>
          <w:szCs w:val="24"/>
          <w:lang w:eastAsia="it-IT"/>
        </w:rPr>
        <w:t xml:space="preserve"> </w:t>
      </w:r>
      <w:r w:rsidRPr="00250956">
        <w:rPr>
          <w:rFonts w:eastAsia="Arial Unicode MS" w:cs="Arial"/>
          <w:sz w:val="22"/>
          <w:szCs w:val="24"/>
          <w:lang w:eastAsia="it-IT"/>
        </w:rPr>
        <w:t>in caso di violazioni di maggiore gravità di una o più prescrizioni del Piano di Prevenzione, il dirigente incorre nel provvedimento del licenziamento per giusta causa o per giustificato motivo, a seconda se, rispettivamente, la violazione riscontrata sia di gravità tale da non consentire neppure la prosecuzione del rapporto in via provvisoria per il periodo di preavviso, oppure se si tratti di violazione che, pur pregiudicando irreparabilmente la prosecuzione del rapporto, consenta comunque il preavviso contrattuale.</w:t>
      </w:r>
    </w:p>
    <w:p w:rsidR="00250956" w:rsidRPr="00C3622B" w:rsidRDefault="00250956" w:rsidP="00C3622B">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Le sanzioni e l’eventuale richiesta di risarcimento dei danni verranno commisurate al livello di responsabilità ed autonomia del dirigente, all’eventuale esistenza di precedenti disciplinari a carico, all’intenzionalità del comportamento e alla gravità del medesimo.</w:t>
      </w:r>
    </w:p>
    <w:p w:rsidR="00250956" w:rsidRPr="00E65739" w:rsidRDefault="00250956" w:rsidP="00250956">
      <w:pPr>
        <w:pStyle w:val="Titolo1"/>
        <w:numPr>
          <w:ilvl w:val="0"/>
          <w:numId w:val="23"/>
        </w:numPr>
        <w:rPr>
          <w:color w:val="4472C4" w:themeColor="accent5"/>
          <w:sz w:val="22"/>
        </w:rPr>
      </w:pPr>
      <w:bookmarkStart w:id="4" w:name="_Toc518999849"/>
      <w:r w:rsidRPr="00E65739">
        <w:rPr>
          <w:color w:val="4472C4" w:themeColor="accent5"/>
          <w:sz w:val="22"/>
        </w:rPr>
        <w:t>Misure nei confronti degli amministratori</w:t>
      </w:r>
      <w:bookmarkEnd w:id="4"/>
      <w:r w:rsidRPr="00E65739">
        <w:rPr>
          <w:color w:val="4472C4" w:themeColor="accent5"/>
          <w:sz w:val="22"/>
        </w:rPr>
        <w:t xml:space="preserve"> </w:t>
      </w:r>
    </w:p>
    <w:p w:rsidR="00250956" w:rsidRPr="00250956" w:rsidRDefault="00250956" w:rsidP="00250956">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In caso di violazione del Piano di Prevenzione da parte di un membro del Consiglio</w:t>
      </w:r>
      <w:r w:rsidR="00C3622B">
        <w:rPr>
          <w:rFonts w:eastAsia="Arial Unicode MS" w:cs="Arial"/>
          <w:sz w:val="22"/>
          <w:szCs w:val="24"/>
          <w:lang w:eastAsia="it-IT"/>
        </w:rPr>
        <w:t xml:space="preserve"> </w:t>
      </w:r>
      <w:r w:rsidRPr="00250956">
        <w:rPr>
          <w:rFonts w:eastAsia="Arial Unicode MS" w:cs="Arial"/>
          <w:sz w:val="22"/>
          <w:szCs w:val="24"/>
          <w:lang w:eastAsia="it-IT"/>
        </w:rPr>
        <w:t>di Amministrazione, il Responsabile della Prevenzione della Corruzione e della Trasparenza informa il Sindaco e l’intero Consiglio di Amministrazione, i quali assumono gli opportuni provvedimenti.</w:t>
      </w:r>
    </w:p>
    <w:p w:rsidR="00250956" w:rsidRPr="00250956" w:rsidRDefault="00250956" w:rsidP="00250956">
      <w:pPr>
        <w:pStyle w:val="Corpodeltesto2"/>
        <w:spacing w:before="120"/>
        <w:ind w:right="29"/>
        <w:jc w:val="both"/>
        <w:rPr>
          <w:rFonts w:eastAsia="Arial Unicode MS" w:cs="Arial"/>
          <w:sz w:val="22"/>
          <w:szCs w:val="24"/>
          <w:lang w:eastAsia="it-IT"/>
        </w:rPr>
      </w:pPr>
      <w:r w:rsidRPr="00250956">
        <w:rPr>
          <w:rFonts w:eastAsia="Arial Unicode MS" w:cs="Arial"/>
          <w:sz w:val="22"/>
          <w:szCs w:val="24"/>
          <w:lang w:eastAsia="it-IT"/>
        </w:rPr>
        <w:t>Agli amministratori potranno essere applicate le seguenti sanzioni, in misura proporzionale alla gravità dell’infrazione commessa:</w:t>
      </w:r>
    </w:p>
    <w:p w:rsidR="00250956" w:rsidRDefault="00C3622B" w:rsidP="00250956">
      <w:pPr>
        <w:pStyle w:val="Corpodeltesto2"/>
        <w:numPr>
          <w:ilvl w:val="0"/>
          <w:numId w:val="24"/>
        </w:numPr>
        <w:spacing w:before="120"/>
        <w:ind w:right="29"/>
        <w:jc w:val="both"/>
        <w:rPr>
          <w:rFonts w:eastAsia="Arial Unicode MS" w:cs="Arial"/>
          <w:sz w:val="22"/>
          <w:szCs w:val="24"/>
          <w:lang w:eastAsia="it-IT"/>
        </w:rPr>
      </w:pPr>
      <w:r>
        <w:rPr>
          <w:rFonts w:eastAsia="Arial Unicode MS" w:cs="Arial"/>
          <w:sz w:val="22"/>
          <w:szCs w:val="24"/>
          <w:lang w:eastAsia="it-IT"/>
        </w:rPr>
        <w:t>r</w:t>
      </w:r>
      <w:r w:rsidR="00250956" w:rsidRPr="00250956">
        <w:rPr>
          <w:rFonts w:eastAsia="Arial Unicode MS" w:cs="Arial"/>
          <w:sz w:val="22"/>
          <w:szCs w:val="24"/>
          <w:lang w:eastAsia="it-IT"/>
        </w:rPr>
        <w:t>ichiamo verbale;</w:t>
      </w:r>
    </w:p>
    <w:p w:rsidR="00250956" w:rsidRPr="00250956" w:rsidRDefault="00C3622B" w:rsidP="005C4136">
      <w:pPr>
        <w:pStyle w:val="Corpodeltesto2"/>
        <w:numPr>
          <w:ilvl w:val="0"/>
          <w:numId w:val="24"/>
        </w:numPr>
        <w:spacing w:before="120"/>
        <w:ind w:right="29"/>
        <w:jc w:val="both"/>
        <w:rPr>
          <w:rFonts w:eastAsia="Arial Unicode MS" w:cs="Arial"/>
          <w:sz w:val="22"/>
          <w:szCs w:val="24"/>
          <w:lang w:eastAsia="it-IT"/>
        </w:rPr>
      </w:pPr>
      <w:r>
        <w:rPr>
          <w:rFonts w:eastAsia="Arial Unicode MS" w:cs="Arial"/>
          <w:sz w:val="22"/>
          <w:szCs w:val="24"/>
          <w:lang w:eastAsia="it-IT"/>
        </w:rPr>
        <w:t>r</w:t>
      </w:r>
      <w:r w:rsidR="00250956" w:rsidRPr="00250956">
        <w:rPr>
          <w:rFonts w:eastAsia="Arial Unicode MS" w:cs="Arial"/>
          <w:sz w:val="22"/>
          <w:szCs w:val="24"/>
          <w:lang w:eastAsia="it-IT"/>
        </w:rPr>
        <w:t>evoca dell’incarico per giusta causa.</w:t>
      </w:r>
    </w:p>
    <w:p w:rsidR="00C32F3C" w:rsidRPr="00E65739" w:rsidRDefault="005C4136" w:rsidP="00A95C10">
      <w:pPr>
        <w:pStyle w:val="Titolo1"/>
        <w:numPr>
          <w:ilvl w:val="0"/>
          <w:numId w:val="23"/>
        </w:numPr>
        <w:rPr>
          <w:rFonts w:eastAsia="Arial Unicode MS"/>
          <w:color w:val="4472C4" w:themeColor="accent5"/>
          <w:sz w:val="22"/>
        </w:rPr>
      </w:pPr>
      <w:bookmarkStart w:id="5" w:name="_Toc518999850"/>
      <w:r w:rsidRPr="00E65739">
        <w:rPr>
          <w:color w:val="4472C4" w:themeColor="accent5"/>
          <w:sz w:val="22"/>
        </w:rPr>
        <w:t>Misure nei confronti di collaboratori esterni e partner</w:t>
      </w:r>
      <w:bookmarkEnd w:id="5"/>
    </w:p>
    <w:p w:rsidR="001E0FEF" w:rsidRPr="00457815" w:rsidRDefault="005C4136" w:rsidP="005C4136">
      <w:pPr>
        <w:pStyle w:val="Corpodeltesto2"/>
        <w:spacing w:before="120"/>
        <w:ind w:right="29"/>
        <w:jc w:val="both"/>
        <w:rPr>
          <w:rFonts w:eastAsia="Arial Unicode MS" w:cs="Arial"/>
          <w:sz w:val="22"/>
          <w:szCs w:val="24"/>
          <w:lang w:eastAsia="it-IT"/>
        </w:rPr>
      </w:pPr>
      <w:r w:rsidRPr="00457815">
        <w:rPr>
          <w:rFonts w:eastAsia="Arial Unicode MS" w:cs="Arial"/>
          <w:sz w:val="22"/>
          <w:szCs w:val="24"/>
          <w:lang w:eastAsia="it-IT"/>
        </w:rPr>
        <w:t xml:space="preserve">Nei contratti e negli accordi stipulati con </w:t>
      </w:r>
      <w:r w:rsidR="009F0690">
        <w:rPr>
          <w:rFonts w:ascii="Calibri" w:hAnsi="Calibri" w:cs="Arial"/>
          <w:sz w:val="24"/>
          <w:szCs w:val="24"/>
        </w:rPr>
        <w:t>A.S.F. S.r.l.</w:t>
      </w:r>
      <w:r w:rsidR="009F0690" w:rsidRPr="00FD5A25">
        <w:rPr>
          <w:rFonts w:ascii="Calibri" w:hAnsi="Calibri" w:cs="Arial"/>
          <w:sz w:val="24"/>
          <w:szCs w:val="24"/>
        </w:rPr>
        <w:t xml:space="preserve"> </w:t>
      </w:r>
      <w:r w:rsidR="009F0690">
        <w:rPr>
          <w:rFonts w:ascii="Calibri" w:hAnsi="Calibri" w:cs="Arial"/>
          <w:sz w:val="24"/>
          <w:szCs w:val="24"/>
        </w:rPr>
        <w:t xml:space="preserve">, </w:t>
      </w:r>
      <w:bookmarkStart w:id="6" w:name="_GoBack"/>
      <w:bookmarkEnd w:id="6"/>
      <w:r w:rsidRPr="00457815">
        <w:rPr>
          <w:rFonts w:eastAsia="Arial Unicode MS" w:cs="Arial"/>
          <w:sz w:val="22"/>
          <w:szCs w:val="24"/>
          <w:lang w:eastAsia="it-IT"/>
        </w:rPr>
        <w:t xml:space="preserve">consulenti, collaboratori esterni, agenti, partner commerciali, fornitori, ecc. devono essere inserite specifiche clausole in base alle quali ogni comportamento degli stessi, ovvero di soggetti che operino a favore di tali soggetti, posto in essere in contrasto con le linee di condotta indicate nel </w:t>
      </w:r>
      <w:r w:rsidR="0084799D">
        <w:rPr>
          <w:rFonts w:eastAsia="Arial Unicode MS" w:cs="Arial"/>
          <w:sz w:val="22"/>
          <w:szCs w:val="24"/>
          <w:lang w:eastAsia="it-IT"/>
        </w:rPr>
        <w:t xml:space="preserve">Piano </w:t>
      </w:r>
      <w:r w:rsidR="00250956">
        <w:rPr>
          <w:rFonts w:eastAsia="Arial Unicode MS" w:cs="Arial"/>
          <w:sz w:val="22"/>
          <w:szCs w:val="24"/>
          <w:lang w:eastAsia="it-IT"/>
        </w:rPr>
        <w:t xml:space="preserve">Triennale </w:t>
      </w:r>
      <w:r w:rsidR="0084799D">
        <w:rPr>
          <w:rFonts w:eastAsia="Arial Unicode MS" w:cs="Arial"/>
          <w:sz w:val="22"/>
          <w:szCs w:val="24"/>
          <w:lang w:eastAsia="it-IT"/>
        </w:rPr>
        <w:t xml:space="preserve">di Prevenzione della Corruzione </w:t>
      </w:r>
      <w:r w:rsidRPr="00457815">
        <w:rPr>
          <w:rFonts w:eastAsia="Arial Unicode MS" w:cs="Arial"/>
          <w:sz w:val="22"/>
          <w:szCs w:val="24"/>
          <w:lang w:eastAsia="it-IT"/>
        </w:rPr>
        <w:t>e/o nel Codice Etico</w:t>
      </w:r>
      <w:r w:rsidR="0084799D">
        <w:rPr>
          <w:rFonts w:eastAsia="Arial Unicode MS" w:cs="Arial"/>
          <w:sz w:val="22"/>
          <w:szCs w:val="24"/>
          <w:lang w:eastAsia="it-IT"/>
        </w:rPr>
        <w:t xml:space="preserve">, consentirà </w:t>
      </w:r>
      <w:r w:rsidR="00AA7A12">
        <w:rPr>
          <w:rFonts w:eastAsia="Arial Unicode MS" w:cs="Arial"/>
          <w:sz w:val="22"/>
          <w:szCs w:val="24"/>
          <w:lang w:eastAsia="it-IT"/>
        </w:rPr>
        <w:t>all’Azienda</w:t>
      </w:r>
      <w:r w:rsidR="0084799D">
        <w:rPr>
          <w:rFonts w:eastAsia="Arial Unicode MS" w:cs="Arial"/>
          <w:sz w:val="22"/>
          <w:szCs w:val="24"/>
          <w:lang w:eastAsia="it-IT"/>
        </w:rPr>
        <w:t xml:space="preserve"> </w:t>
      </w:r>
      <w:r w:rsidRPr="00457815">
        <w:rPr>
          <w:rFonts w:eastAsia="Arial Unicode MS" w:cs="Arial"/>
          <w:sz w:val="22"/>
          <w:szCs w:val="24"/>
          <w:lang w:eastAsia="it-IT"/>
        </w:rPr>
        <w:t>di risolvere, di diritto e con effetto immediato, il contratto a mezzo di semplice comunicazione scritta da inviarsi anche via fax, fatto salvo in o</w:t>
      </w:r>
      <w:r w:rsidR="00ED1925" w:rsidRPr="00457815">
        <w:rPr>
          <w:rFonts w:eastAsia="Arial Unicode MS" w:cs="Arial"/>
          <w:sz w:val="22"/>
          <w:szCs w:val="24"/>
          <w:lang w:eastAsia="it-IT"/>
        </w:rPr>
        <w:t>gni caso ogni altro rimedio normativo</w:t>
      </w:r>
      <w:r w:rsidRPr="00457815">
        <w:rPr>
          <w:rFonts w:eastAsia="Arial Unicode MS" w:cs="Arial"/>
          <w:sz w:val="22"/>
          <w:szCs w:val="24"/>
          <w:lang w:eastAsia="it-IT"/>
        </w:rPr>
        <w:t xml:space="preserve">, ivi incluso il diritto al risarcimento degli eventuali danni subiti. </w:t>
      </w:r>
    </w:p>
    <w:p w:rsidR="003E45C6" w:rsidRPr="00E65739" w:rsidRDefault="003E45C6" w:rsidP="00A95C10">
      <w:pPr>
        <w:pStyle w:val="Titolo1"/>
        <w:numPr>
          <w:ilvl w:val="0"/>
          <w:numId w:val="23"/>
        </w:numPr>
        <w:rPr>
          <w:color w:val="4472C4" w:themeColor="accent5"/>
          <w:sz w:val="22"/>
          <w:szCs w:val="24"/>
        </w:rPr>
      </w:pPr>
      <w:bookmarkStart w:id="7" w:name="_Toc434311216"/>
      <w:bookmarkStart w:id="8" w:name="_Toc518999851"/>
      <w:r w:rsidRPr="00E65739">
        <w:rPr>
          <w:color w:val="4472C4" w:themeColor="accent5"/>
          <w:sz w:val="22"/>
          <w:szCs w:val="24"/>
        </w:rPr>
        <w:lastRenderedPageBreak/>
        <w:t>Norme procedurali</w:t>
      </w:r>
      <w:bookmarkEnd w:id="7"/>
      <w:bookmarkEnd w:id="8"/>
    </w:p>
    <w:p w:rsidR="003E45C6" w:rsidRPr="00457815" w:rsidRDefault="00AA7A12" w:rsidP="008F7D2E">
      <w:pPr>
        <w:spacing w:line="360" w:lineRule="auto"/>
        <w:jc w:val="both"/>
        <w:rPr>
          <w:rFonts w:ascii="Arial" w:hAnsi="Arial" w:cs="Arial"/>
          <w:szCs w:val="24"/>
        </w:rPr>
      </w:pPr>
      <w:r>
        <w:rPr>
          <w:rFonts w:ascii="Arial" w:hAnsi="Arial" w:cs="Arial"/>
          <w:szCs w:val="24"/>
        </w:rPr>
        <w:t>L’Azienda</w:t>
      </w:r>
      <w:r w:rsidR="003E45C6" w:rsidRPr="00457815">
        <w:rPr>
          <w:rFonts w:ascii="Arial" w:hAnsi="Arial" w:cs="Arial"/>
          <w:szCs w:val="24"/>
        </w:rPr>
        <w:t xml:space="preserve"> non potrà adottare alcuna sanzione ai sensi del presente Sistema Disciplinare senza aver preventivamente contestato l’addebito al soggetto che abbia commesso una o più violazioni ai principi </w:t>
      </w:r>
      <w:r w:rsidR="0084799D">
        <w:rPr>
          <w:rFonts w:ascii="Arial" w:hAnsi="Arial" w:cs="Arial"/>
          <w:szCs w:val="24"/>
        </w:rPr>
        <w:t xml:space="preserve">del </w:t>
      </w:r>
      <w:r w:rsidR="003E45C6" w:rsidRPr="00457815">
        <w:rPr>
          <w:rFonts w:ascii="Arial" w:hAnsi="Arial" w:cs="Arial"/>
          <w:szCs w:val="24"/>
        </w:rPr>
        <w:t xml:space="preserve">Codice Etico </w:t>
      </w:r>
      <w:r w:rsidR="00ED1925" w:rsidRPr="00457815">
        <w:rPr>
          <w:rFonts w:ascii="Arial" w:hAnsi="Arial" w:cs="Arial"/>
          <w:szCs w:val="24"/>
        </w:rPr>
        <w:t>e di C</w:t>
      </w:r>
      <w:r w:rsidR="0084799D">
        <w:rPr>
          <w:rFonts w:ascii="Arial" w:hAnsi="Arial" w:cs="Arial"/>
          <w:szCs w:val="24"/>
        </w:rPr>
        <w:t xml:space="preserve">omportamento e </w:t>
      </w:r>
      <w:r w:rsidR="00C32F3C" w:rsidRPr="00457815">
        <w:rPr>
          <w:rFonts w:ascii="Arial" w:hAnsi="Arial" w:cs="Arial"/>
          <w:szCs w:val="24"/>
        </w:rPr>
        <w:t>al Piano</w:t>
      </w:r>
      <w:r w:rsidR="00250956">
        <w:rPr>
          <w:rFonts w:ascii="Arial" w:hAnsi="Arial" w:cs="Arial"/>
          <w:szCs w:val="24"/>
        </w:rPr>
        <w:t xml:space="preserve"> Triennale </w:t>
      </w:r>
      <w:r w:rsidR="00C32F3C" w:rsidRPr="00457815">
        <w:rPr>
          <w:rFonts w:ascii="Arial" w:hAnsi="Arial" w:cs="Arial"/>
          <w:szCs w:val="24"/>
        </w:rPr>
        <w:t>di Prevenzione della Corruzione,</w:t>
      </w:r>
      <w:r w:rsidR="003E45C6" w:rsidRPr="00457815">
        <w:rPr>
          <w:rFonts w:ascii="Arial" w:hAnsi="Arial" w:cs="Arial"/>
          <w:szCs w:val="24"/>
        </w:rPr>
        <w:t xml:space="preserve"> senza averlo sentito a sua difesa.</w:t>
      </w:r>
    </w:p>
    <w:p w:rsidR="003E45C6" w:rsidRPr="00457815" w:rsidRDefault="003E45C6" w:rsidP="008F7D2E">
      <w:pPr>
        <w:spacing w:line="360" w:lineRule="auto"/>
        <w:jc w:val="both"/>
        <w:rPr>
          <w:rFonts w:ascii="Arial" w:hAnsi="Arial" w:cs="Arial"/>
          <w:szCs w:val="24"/>
        </w:rPr>
      </w:pPr>
      <w:r w:rsidRPr="00457815">
        <w:rPr>
          <w:rFonts w:ascii="Arial" w:hAnsi="Arial" w:cs="Arial"/>
          <w:szCs w:val="24"/>
        </w:rPr>
        <w:t>Per poter garantire il diritto di difesa, i procedimenti previsti dal Sistema Disciplinar</w:t>
      </w:r>
      <w:r w:rsidR="004C10F2" w:rsidRPr="00457815">
        <w:rPr>
          <w:rFonts w:ascii="Arial" w:hAnsi="Arial" w:cs="Arial"/>
          <w:szCs w:val="24"/>
        </w:rPr>
        <w:t>e</w:t>
      </w:r>
      <w:r w:rsidRPr="00457815">
        <w:rPr>
          <w:rFonts w:ascii="Arial" w:hAnsi="Arial" w:cs="Arial"/>
          <w:szCs w:val="24"/>
        </w:rPr>
        <w:t xml:space="preserve"> avverranno nel pieno rispetto dei principi di specificità ed immutabilità della contestazione.</w:t>
      </w:r>
    </w:p>
    <w:p w:rsidR="00A95C10" w:rsidRDefault="003E45C6" w:rsidP="008F7D2E">
      <w:pPr>
        <w:spacing w:line="360" w:lineRule="auto"/>
        <w:jc w:val="both"/>
        <w:rPr>
          <w:rFonts w:ascii="Arial" w:hAnsi="Arial" w:cs="Arial"/>
          <w:szCs w:val="24"/>
        </w:rPr>
      </w:pPr>
      <w:r w:rsidRPr="00457815">
        <w:rPr>
          <w:rFonts w:ascii="Arial" w:hAnsi="Arial" w:cs="Arial"/>
          <w:szCs w:val="24"/>
        </w:rPr>
        <w:t xml:space="preserve">Ogni violazione deve essere contestata con immediatezza e la relativa sanzione disciplinare adottata nel rispetto, laddove applicabili, dei termini indicati dal Contratto Collettivo </w:t>
      </w:r>
      <w:r w:rsidR="00ED1925" w:rsidRPr="00457815">
        <w:rPr>
          <w:rFonts w:ascii="Arial" w:hAnsi="Arial" w:cs="Arial"/>
          <w:szCs w:val="24"/>
        </w:rPr>
        <w:t>Nazionale.</w:t>
      </w:r>
    </w:p>
    <w:p w:rsidR="00A95C10" w:rsidRPr="00E65739" w:rsidRDefault="00A95C10" w:rsidP="00AA7A12">
      <w:pPr>
        <w:pStyle w:val="Titolo1"/>
        <w:numPr>
          <w:ilvl w:val="0"/>
          <w:numId w:val="23"/>
        </w:numPr>
        <w:rPr>
          <w:color w:val="4472C4" w:themeColor="accent5"/>
          <w:sz w:val="22"/>
          <w:szCs w:val="24"/>
        </w:rPr>
      </w:pPr>
      <w:bookmarkStart w:id="9" w:name="_Toc518999852"/>
      <w:r w:rsidRPr="00E65739">
        <w:rPr>
          <w:color w:val="4472C4" w:themeColor="accent5"/>
          <w:sz w:val="22"/>
          <w:szCs w:val="24"/>
        </w:rPr>
        <w:t>Le segnalazioni</w:t>
      </w:r>
      <w:bookmarkEnd w:id="9"/>
    </w:p>
    <w:p w:rsidR="00250956" w:rsidRPr="00250956" w:rsidRDefault="00250956" w:rsidP="00250956">
      <w:pPr>
        <w:spacing w:line="360" w:lineRule="auto"/>
        <w:jc w:val="both"/>
        <w:rPr>
          <w:rFonts w:ascii="Arial" w:hAnsi="Arial" w:cs="Arial"/>
          <w:szCs w:val="24"/>
        </w:rPr>
      </w:pPr>
      <w:r w:rsidRPr="00250956">
        <w:rPr>
          <w:rFonts w:ascii="Arial" w:hAnsi="Arial" w:cs="Arial"/>
          <w:szCs w:val="24"/>
        </w:rPr>
        <w:t>L’intervento della Legge 179/2017 (c.d. legge sul whistleblowing), ha introdotto una disciplina finalizzata a tutelare i lavoratori dipendenti che segnalano reati o irregolarità di cui siano venuti a conoscenza nell'ambito del rapporto di lavoro.</w:t>
      </w:r>
    </w:p>
    <w:p w:rsidR="00250956" w:rsidRPr="00250956" w:rsidRDefault="00250956" w:rsidP="00250956">
      <w:pPr>
        <w:spacing w:line="360" w:lineRule="auto"/>
        <w:jc w:val="both"/>
        <w:rPr>
          <w:rFonts w:ascii="Arial" w:hAnsi="Arial" w:cs="Arial"/>
          <w:szCs w:val="24"/>
        </w:rPr>
      </w:pPr>
      <w:r w:rsidRPr="00250956">
        <w:rPr>
          <w:rFonts w:ascii="Arial" w:hAnsi="Arial" w:cs="Arial"/>
          <w:szCs w:val="24"/>
        </w:rPr>
        <w:t xml:space="preserve">Sono espressamente vietati atti di ritorsione o comunque discriminatori, diretti o indiretti, nei confronti del segnalante per motivi collegati alla segnalazione. </w:t>
      </w:r>
      <w:r>
        <w:rPr>
          <w:rFonts w:ascii="Arial" w:hAnsi="Arial" w:cs="Arial"/>
          <w:szCs w:val="24"/>
        </w:rPr>
        <w:t>L’Azienda</w:t>
      </w:r>
      <w:r w:rsidRPr="00250956">
        <w:rPr>
          <w:rFonts w:ascii="Arial" w:hAnsi="Arial" w:cs="Arial"/>
          <w:szCs w:val="24"/>
        </w:rPr>
        <w:t xml:space="preserve"> prevede inoltre, almeno un canale alternativo di segnalazione, idoneo a garantire, con modalità informatiche, la riservatezza dell'identità del segnalante.</w:t>
      </w:r>
    </w:p>
    <w:p w:rsidR="00250956" w:rsidRPr="00250956" w:rsidRDefault="00250956" w:rsidP="00250956">
      <w:pPr>
        <w:spacing w:line="360" w:lineRule="auto"/>
        <w:jc w:val="both"/>
        <w:rPr>
          <w:rFonts w:ascii="Arial" w:hAnsi="Arial" w:cs="Arial"/>
          <w:szCs w:val="24"/>
        </w:rPr>
      </w:pPr>
      <w:r w:rsidRPr="00250956">
        <w:rPr>
          <w:rFonts w:ascii="Arial" w:hAnsi="Arial" w:cs="Arial"/>
          <w:szCs w:val="24"/>
        </w:rPr>
        <w:t>Chiunque violi le misure di tutela del segnalante, riportate nella Legge 179/2017 e nel Piano Triennale di Prevenzione della Corruzione, nonché chi effettua con dolo o colpa grave, segnalazioni che si rivelino infondate, è sanzionato ai sensi del presente documento. Si applicano dunque le misure sanzionatorie richiamate nei paragrafi di riferimento sopra dedicati.</w:t>
      </w:r>
    </w:p>
    <w:p w:rsidR="00250956" w:rsidRPr="00250956" w:rsidRDefault="00250956" w:rsidP="00250956">
      <w:pPr>
        <w:spacing w:line="360" w:lineRule="auto"/>
        <w:jc w:val="both"/>
        <w:rPr>
          <w:rFonts w:ascii="Arial" w:hAnsi="Arial" w:cs="Arial"/>
          <w:szCs w:val="24"/>
        </w:rPr>
      </w:pPr>
      <w:r w:rsidRPr="00250956">
        <w:rPr>
          <w:rFonts w:ascii="Arial" w:hAnsi="Arial" w:cs="Arial"/>
          <w:szCs w:val="24"/>
        </w:rPr>
        <w:t>L'adozione di misure ritenute ritorsive nei confronti del segnalante è comunicata all'ANAC dall'interessato o dalle organizzazioni sindacali maggiormente rappresentative nell</w:t>
      </w:r>
      <w:r>
        <w:rPr>
          <w:rFonts w:ascii="Arial" w:hAnsi="Arial" w:cs="Arial"/>
          <w:szCs w:val="24"/>
        </w:rPr>
        <w:t xml:space="preserve">’Azienda. </w:t>
      </w:r>
      <w:r w:rsidRPr="00250956">
        <w:rPr>
          <w:rFonts w:ascii="Arial" w:hAnsi="Arial" w:cs="Arial"/>
          <w:szCs w:val="24"/>
        </w:rPr>
        <w:t>L'ANAC informa il Dipartimento della funzione pubblica della Presidenza del Consiglio dei ministri, o gli altri organismi di garanzia o di disciplina per le attività e gli</w:t>
      </w:r>
      <w:r>
        <w:rPr>
          <w:rFonts w:ascii="Arial" w:hAnsi="Arial" w:cs="Arial"/>
          <w:szCs w:val="24"/>
        </w:rPr>
        <w:t xml:space="preserve"> </w:t>
      </w:r>
      <w:r w:rsidRPr="00250956">
        <w:rPr>
          <w:rFonts w:ascii="Arial" w:hAnsi="Arial" w:cs="Arial"/>
          <w:szCs w:val="24"/>
        </w:rPr>
        <w:t>eventuali provvedimenti di competenza.</w:t>
      </w:r>
    </w:p>
    <w:p w:rsidR="00A95C10" w:rsidRPr="00457815" w:rsidRDefault="00A95C10" w:rsidP="008F7D2E">
      <w:pPr>
        <w:spacing w:line="360" w:lineRule="auto"/>
        <w:jc w:val="both"/>
        <w:rPr>
          <w:rFonts w:ascii="Arial" w:hAnsi="Arial" w:cs="Arial"/>
          <w:szCs w:val="24"/>
        </w:rPr>
      </w:pPr>
    </w:p>
    <w:sectPr w:rsidR="00A95C10" w:rsidRPr="00457815" w:rsidSect="00455BBD">
      <w:headerReference w:type="default" r:id="rId8"/>
      <w:footerReference w:type="default" r:id="rId9"/>
      <w:footerReference w:type="first" r:id="rId10"/>
      <w:pgSz w:w="11906" w:h="16838"/>
      <w:pgMar w:top="1702" w:right="1134" w:bottom="1134"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59" w:rsidRDefault="00056859" w:rsidP="005156FE">
      <w:pPr>
        <w:spacing w:after="0" w:line="240" w:lineRule="auto"/>
      </w:pPr>
      <w:r>
        <w:separator/>
      </w:r>
    </w:p>
  </w:endnote>
  <w:endnote w:type="continuationSeparator" w:id="0">
    <w:p w:rsidR="00056859" w:rsidRDefault="00056859" w:rsidP="0051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93809"/>
      <w:docPartObj>
        <w:docPartGallery w:val="Page Numbers (Bottom of Page)"/>
        <w:docPartUnique/>
      </w:docPartObj>
    </w:sdtPr>
    <w:sdtEndPr/>
    <w:sdtContent>
      <w:p w:rsidR="00F76963" w:rsidRDefault="00F76963">
        <w:pPr>
          <w:pStyle w:val="Pidipagina"/>
          <w:jc w:val="right"/>
        </w:pPr>
        <w:r>
          <w:fldChar w:fldCharType="begin"/>
        </w:r>
        <w:r>
          <w:instrText>PAGE   \* MERGEFORMAT</w:instrText>
        </w:r>
        <w:r>
          <w:fldChar w:fldCharType="separate"/>
        </w:r>
        <w:r w:rsidR="00C3622B">
          <w:rPr>
            <w:noProof/>
          </w:rPr>
          <w:t>7</w:t>
        </w:r>
        <w:r>
          <w:fldChar w:fldCharType="end"/>
        </w:r>
      </w:p>
    </w:sdtContent>
  </w:sdt>
  <w:p w:rsidR="00F76963" w:rsidRDefault="00F769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798945"/>
      <w:docPartObj>
        <w:docPartGallery w:val="Page Numbers (Bottom of Page)"/>
        <w:docPartUnique/>
      </w:docPartObj>
    </w:sdtPr>
    <w:sdtEndPr/>
    <w:sdtContent>
      <w:p w:rsidR="00F76963" w:rsidRDefault="00F76963">
        <w:pPr>
          <w:pStyle w:val="Pidipagina"/>
          <w:jc w:val="right"/>
        </w:pPr>
        <w:r>
          <w:fldChar w:fldCharType="begin"/>
        </w:r>
        <w:r>
          <w:instrText>PAGE   \* MERGEFORMAT</w:instrText>
        </w:r>
        <w:r>
          <w:fldChar w:fldCharType="separate"/>
        </w:r>
        <w:r w:rsidR="00C3622B">
          <w:rPr>
            <w:noProof/>
          </w:rPr>
          <w:t>1</w:t>
        </w:r>
        <w:r>
          <w:fldChar w:fldCharType="end"/>
        </w:r>
      </w:p>
    </w:sdtContent>
  </w:sdt>
  <w:p w:rsidR="00F76963" w:rsidRDefault="00F769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59" w:rsidRDefault="00056859" w:rsidP="005156FE">
      <w:pPr>
        <w:spacing w:after="0" w:line="240" w:lineRule="auto"/>
      </w:pPr>
      <w:r>
        <w:separator/>
      </w:r>
    </w:p>
  </w:footnote>
  <w:footnote w:type="continuationSeparator" w:id="0">
    <w:p w:rsidR="00056859" w:rsidRDefault="00056859" w:rsidP="0051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89" w:rsidRPr="00E65739" w:rsidRDefault="009F0690" w:rsidP="00394F89">
    <w:pPr>
      <w:pStyle w:val="Intestazione"/>
      <w:rPr>
        <w:rFonts w:ascii="Arial" w:eastAsia="Times New Roman" w:hAnsi="Arial" w:cs="Arial"/>
        <w:color w:val="00B050"/>
        <w:sz w:val="24"/>
        <w:szCs w:val="24"/>
        <w:lang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eastAsia="Times New Roman" w:hAnsi="Arial" w:cs="Arial"/>
        <w:color w:val="00B050"/>
        <w:sz w:val="24"/>
        <w:szCs w:val="24"/>
        <w:lang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A.S.F. S.R.L.                                                                                     </w:t>
    </w:r>
    <w:r w:rsidR="00394F89" w:rsidRPr="00E65739">
      <w:rPr>
        <w:rFonts w:ascii="Arial" w:eastAsia="Times New Roman" w:hAnsi="Arial" w:cs="Arial"/>
        <w:color w:val="00B050"/>
        <w:sz w:val="28"/>
        <w:szCs w:val="24"/>
        <w:lang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Sistema Disciplinare</w:t>
    </w:r>
  </w:p>
  <w:p w:rsidR="00455BBD" w:rsidRPr="00CF2076" w:rsidRDefault="00455BBD">
    <w:pPr>
      <w:pStyle w:val="Intestazione"/>
      <w:rPr>
        <w:rFonts w:ascii="Arial" w:eastAsia="Times New Roman" w:hAnsi="Arial" w:cs="Arial"/>
        <w:color w:val="1ECC8C"/>
        <w:sz w:val="28"/>
        <w:szCs w:val="24"/>
        <w:lang w:eastAsia="x-none"/>
      </w:rPr>
    </w:pPr>
  </w:p>
  <w:p w:rsidR="00157BA7" w:rsidRDefault="00157BA7">
    <w:pPr>
      <w:pStyle w:val="Intestazione"/>
      <w:rPr>
        <w:rFonts w:ascii="Times New Roman" w:eastAsia="Times New Roman" w:hAnsi="Times New Roman" w:cs="Times New Roman"/>
        <w:color w:val="C00000"/>
        <w:sz w:val="24"/>
        <w:szCs w:val="24"/>
        <w:lang w:eastAsia="x-none"/>
      </w:rPr>
    </w:pPr>
  </w:p>
  <w:p w:rsidR="00157BA7" w:rsidRPr="002D5E87" w:rsidRDefault="00157BA7">
    <w:pPr>
      <w:pStyle w:val="Intestazione"/>
      <w:rPr>
        <w:rFonts w:ascii="Times New Roman" w:eastAsia="Times New Roman" w:hAnsi="Times New Roman" w:cs="Times New Roman"/>
        <w:color w:val="C00000"/>
        <w:sz w:val="24"/>
        <w:szCs w:val="24"/>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2DB"/>
    <w:multiLevelType w:val="hybridMultilevel"/>
    <w:tmpl w:val="A19EC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951363"/>
    <w:multiLevelType w:val="hybridMultilevel"/>
    <w:tmpl w:val="E2E2A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F6C2F"/>
    <w:multiLevelType w:val="hybridMultilevel"/>
    <w:tmpl w:val="095AF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962C41"/>
    <w:multiLevelType w:val="hybridMultilevel"/>
    <w:tmpl w:val="F918D6A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4B365C"/>
    <w:multiLevelType w:val="hybridMultilevel"/>
    <w:tmpl w:val="57A4B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19726D"/>
    <w:multiLevelType w:val="hybridMultilevel"/>
    <w:tmpl w:val="2F7287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E08164F"/>
    <w:multiLevelType w:val="hybridMultilevel"/>
    <w:tmpl w:val="265AB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5229F0"/>
    <w:multiLevelType w:val="hybridMultilevel"/>
    <w:tmpl w:val="3776F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AB1377"/>
    <w:multiLevelType w:val="hybridMultilevel"/>
    <w:tmpl w:val="D5746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F2768E"/>
    <w:multiLevelType w:val="hybridMultilevel"/>
    <w:tmpl w:val="14344F62"/>
    <w:lvl w:ilvl="0" w:tplc="646E40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A52BD2"/>
    <w:multiLevelType w:val="hybridMultilevel"/>
    <w:tmpl w:val="FE5A5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160240"/>
    <w:multiLevelType w:val="hybridMultilevel"/>
    <w:tmpl w:val="E2C43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4D2D44"/>
    <w:multiLevelType w:val="hybridMultilevel"/>
    <w:tmpl w:val="935CA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84717B"/>
    <w:multiLevelType w:val="hybridMultilevel"/>
    <w:tmpl w:val="699AB9E8"/>
    <w:lvl w:ilvl="0" w:tplc="04100001">
      <w:start w:val="1"/>
      <w:numFmt w:val="bullet"/>
      <w:lvlText w:val=""/>
      <w:lvlJc w:val="left"/>
      <w:pPr>
        <w:ind w:left="360" w:hanging="360"/>
      </w:pPr>
      <w:rPr>
        <w:rFonts w:ascii="Symbol" w:hAnsi="Symbol" w:hint="default"/>
      </w:rPr>
    </w:lvl>
    <w:lvl w:ilvl="1" w:tplc="6A4C7978">
      <w:numFmt w:val="bullet"/>
      <w:lvlText w:val="­"/>
      <w:lvlJc w:val="left"/>
      <w:pPr>
        <w:ind w:left="1080" w:hanging="360"/>
      </w:pPr>
      <w:rPr>
        <w:rFonts w:ascii="Calibri" w:eastAsia="Times New Roman"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4F563C1"/>
    <w:multiLevelType w:val="hybridMultilevel"/>
    <w:tmpl w:val="F3EC6968"/>
    <w:lvl w:ilvl="0" w:tplc="0A6628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5A6190"/>
    <w:multiLevelType w:val="hybridMultilevel"/>
    <w:tmpl w:val="F42492E8"/>
    <w:lvl w:ilvl="0" w:tplc="023634E8">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95073D"/>
    <w:multiLevelType w:val="hybridMultilevel"/>
    <w:tmpl w:val="C43CAEC6"/>
    <w:lvl w:ilvl="0" w:tplc="0C5810F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C3B93"/>
    <w:multiLevelType w:val="hybridMultilevel"/>
    <w:tmpl w:val="8796F872"/>
    <w:lvl w:ilvl="0" w:tplc="6A4C797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0832FF"/>
    <w:multiLevelType w:val="hybridMultilevel"/>
    <w:tmpl w:val="5080D7D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0E118D"/>
    <w:multiLevelType w:val="hybridMultilevel"/>
    <w:tmpl w:val="71D202D0"/>
    <w:lvl w:ilvl="0" w:tplc="C10CA062">
      <w:start w:val="5"/>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C51413"/>
    <w:multiLevelType w:val="hybridMultilevel"/>
    <w:tmpl w:val="3218168E"/>
    <w:lvl w:ilvl="0" w:tplc="4476CABE">
      <w:start w:val="1"/>
      <w:numFmt w:val="lowerLetter"/>
      <w:lvlText w:val="%1)"/>
      <w:lvlJc w:val="left"/>
      <w:pPr>
        <w:ind w:left="1440" w:hanging="360"/>
      </w:pPr>
      <w:rPr>
        <w:color w:val="04C0BC"/>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71411F85"/>
    <w:multiLevelType w:val="hybridMultilevel"/>
    <w:tmpl w:val="D3504B5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9045042"/>
    <w:multiLevelType w:val="hybridMultilevel"/>
    <w:tmpl w:val="68145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0029EF"/>
    <w:multiLevelType w:val="hybridMultilevel"/>
    <w:tmpl w:val="6CFC83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6"/>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17"/>
  </w:num>
  <w:num w:numId="10">
    <w:abstractNumId w:val="21"/>
  </w:num>
  <w:num w:numId="11">
    <w:abstractNumId w:val="12"/>
  </w:num>
  <w:num w:numId="12">
    <w:abstractNumId w:val="11"/>
  </w:num>
  <w:num w:numId="13">
    <w:abstractNumId w:val="1"/>
  </w:num>
  <w:num w:numId="14">
    <w:abstractNumId w:val="6"/>
  </w:num>
  <w:num w:numId="15">
    <w:abstractNumId w:val="2"/>
  </w:num>
  <w:num w:numId="16">
    <w:abstractNumId w:val="14"/>
  </w:num>
  <w:num w:numId="17">
    <w:abstractNumId w:val="3"/>
  </w:num>
  <w:num w:numId="18">
    <w:abstractNumId w:val="20"/>
  </w:num>
  <w:num w:numId="19">
    <w:abstractNumId w:val="18"/>
  </w:num>
  <w:num w:numId="20">
    <w:abstractNumId w:val="10"/>
  </w:num>
  <w:num w:numId="21">
    <w:abstractNumId w:val="0"/>
  </w:num>
  <w:num w:numId="22">
    <w:abstractNumId w:val="19"/>
  </w:num>
  <w:num w:numId="23">
    <w:abstractNumId w:val="23"/>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F3C"/>
    <w:rsid w:val="00015737"/>
    <w:rsid w:val="00016702"/>
    <w:rsid w:val="00056859"/>
    <w:rsid w:val="00074109"/>
    <w:rsid w:val="00075D70"/>
    <w:rsid w:val="00083883"/>
    <w:rsid w:val="00087E97"/>
    <w:rsid w:val="000A0014"/>
    <w:rsid w:val="000B0FC9"/>
    <w:rsid w:val="000B339F"/>
    <w:rsid w:val="001073E5"/>
    <w:rsid w:val="00157BA7"/>
    <w:rsid w:val="00176FA6"/>
    <w:rsid w:val="0019496D"/>
    <w:rsid w:val="001C6500"/>
    <w:rsid w:val="001E0FEF"/>
    <w:rsid w:val="001F4E50"/>
    <w:rsid w:val="00200C70"/>
    <w:rsid w:val="00213569"/>
    <w:rsid w:val="00250956"/>
    <w:rsid w:val="0026055E"/>
    <w:rsid w:val="00263B13"/>
    <w:rsid w:val="00275FEB"/>
    <w:rsid w:val="00287377"/>
    <w:rsid w:val="002C2FDB"/>
    <w:rsid w:val="002C5A2F"/>
    <w:rsid w:val="002C7963"/>
    <w:rsid w:val="002D5E87"/>
    <w:rsid w:val="002F4737"/>
    <w:rsid w:val="00304F3D"/>
    <w:rsid w:val="00314423"/>
    <w:rsid w:val="0034684E"/>
    <w:rsid w:val="00361B7B"/>
    <w:rsid w:val="0036686E"/>
    <w:rsid w:val="0037161B"/>
    <w:rsid w:val="00375171"/>
    <w:rsid w:val="00394F89"/>
    <w:rsid w:val="003A473D"/>
    <w:rsid w:val="003A5A33"/>
    <w:rsid w:val="003B0A65"/>
    <w:rsid w:val="003B18E2"/>
    <w:rsid w:val="003C088B"/>
    <w:rsid w:val="003C4B93"/>
    <w:rsid w:val="003E45C6"/>
    <w:rsid w:val="003E6D21"/>
    <w:rsid w:val="003E7684"/>
    <w:rsid w:val="003F36F1"/>
    <w:rsid w:val="00404273"/>
    <w:rsid w:val="00427C60"/>
    <w:rsid w:val="00455BBD"/>
    <w:rsid w:val="00457815"/>
    <w:rsid w:val="00474F95"/>
    <w:rsid w:val="004A1B83"/>
    <w:rsid w:val="004A3155"/>
    <w:rsid w:val="004C10F2"/>
    <w:rsid w:val="004D4D65"/>
    <w:rsid w:val="004F4E27"/>
    <w:rsid w:val="005156FE"/>
    <w:rsid w:val="00516344"/>
    <w:rsid w:val="005317FD"/>
    <w:rsid w:val="00531ACE"/>
    <w:rsid w:val="00540248"/>
    <w:rsid w:val="00557ADA"/>
    <w:rsid w:val="00557BB4"/>
    <w:rsid w:val="00577393"/>
    <w:rsid w:val="00577879"/>
    <w:rsid w:val="005840EA"/>
    <w:rsid w:val="005B12F7"/>
    <w:rsid w:val="005B4131"/>
    <w:rsid w:val="005B7C42"/>
    <w:rsid w:val="005C0F4E"/>
    <w:rsid w:val="005C4136"/>
    <w:rsid w:val="005D274B"/>
    <w:rsid w:val="006118BA"/>
    <w:rsid w:val="006272BB"/>
    <w:rsid w:val="00633467"/>
    <w:rsid w:val="00635F0C"/>
    <w:rsid w:val="00675504"/>
    <w:rsid w:val="0068498C"/>
    <w:rsid w:val="00686C48"/>
    <w:rsid w:val="006C5B34"/>
    <w:rsid w:val="006D7F9E"/>
    <w:rsid w:val="006F5B0D"/>
    <w:rsid w:val="00703934"/>
    <w:rsid w:val="00737DDF"/>
    <w:rsid w:val="00743FDA"/>
    <w:rsid w:val="00745F9E"/>
    <w:rsid w:val="00763EA9"/>
    <w:rsid w:val="007732D0"/>
    <w:rsid w:val="007B5251"/>
    <w:rsid w:val="007C22A9"/>
    <w:rsid w:val="007D772C"/>
    <w:rsid w:val="00801468"/>
    <w:rsid w:val="00810B73"/>
    <w:rsid w:val="00821960"/>
    <w:rsid w:val="008409D0"/>
    <w:rsid w:val="00845F3C"/>
    <w:rsid w:val="0084799D"/>
    <w:rsid w:val="008533BA"/>
    <w:rsid w:val="00857732"/>
    <w:rsid w:val="00884994"/>
    <w:rsid w:val="008B7F6F"/>
    <w:rsid w:val="008C00D8"/>
    <w:rsid w:val="008E1A56"/>
    <w:rsid w:val="008F314E"/>
    <w:rsid w:val="008F7D2E"/>
    <w:rsid w:val="009150CE"/>
    <w:rsid w:val="00916535"/>
    <w:rsid w:val="009333F4"/>
    <w:rsid w:val="00961C3E"/>
    <w:rsid w:val="00974DA1"/>
    <w:rsid w:val="00983538"/>
    <w:rsid w:val="009D3C15"/>
    <w:rsid w:val="009D47E4"/>
    <w:rsid w:val="009E0541"/>
    <w:rsid w:val="009E1924"/>
    <w:rsid w:val="009F0690"/>
    <w:rsid w:val="009F4DC4"/>
    <w:rsid w:val="00A06ABB"/>
    <w:rsid w:val="00A57B71"/>
    <w:rsid w:val="00A81B14"/>
    <w:rsid w:val="00A95C10"/>
    <w:rsid w:val="00A9676C"/>
    <w:rsid w:val="00AA7A12"/>
    <w:rsid w:val="00AB5724"/>
    <w:rsid w:val="00AF22A3"/>
    <w:rsid w:val="00AF2B89"/>
    <w:rsid w:val="00AF6421"/>
    <w:rsid w:val="00B03054"/>
    <w:rsid w:val="00B35893"/>
    <w:rsid w:val="00B512EC"/>
    <w:rsid w:val="00B57FAA"/>
    <w:rsid w:val="00B60764"/>
    <w:rsid w:val="00BB3E97"/>
    <w:rsid w:val="00BD4957"/>
    <w:rsid w:val="00BD7311"/>
    <w:rsid w:val="00BE217A"/>
    <w:rsid w:val="00BE7BD5"/>
    <w:rsid w:val="00C11A4F"/>
    <w:rsid w:val="00C2540B"/>
    <w:rsid w:val="00C32F3C"/>
    <w:rsid w:val="00C34026"/>
    <w:rsid w:val="00C353C5"/>
    <w:rsid w:val="00C3622B"/>
    <w:rsid w:val="00C50C61"/>
    <w:rsid w:val="00C95296"/>
    <w:rsid w:val="00CD1DB4"/>
    <w:rsid w:val="00CE1C7B"/>
    <w:rsid w:val="00CE6F11"/>
    <w:rsid w:val="00CE70CA"/>
    <w:rsid w:val="00CF2076"/>
    <w:rsid w:val="00D30EB8"/>
    <w:rsid w:val="00D31B9B"/>
    <w:rsid w:val="00D81F7E"/>
    <w:rsid w:val="00D8316F"/>
    <w:rsid w:val="00D91600"/>
    <w:rsid w:val="00D92EFC"/>
    <w:rsid w:val="00DA6074"/>
    <w:rsid w:val="00DB72EB"/>
    <w:rsid w:val="00DD4390"/>
    <w:rsid w:val="00DF0931"/>
    <w:rsid w:val="00E07ABB"/>
    <w:rsid w:val="00E31150"/>
    <w:rsid w:val="00E3763A"/>
    <w:rsid w:val="00E65739"/>
    <w:rsid w:val="00E66FE9"/>
    <w:rsid w:val="00E70D3C"/>
    <w:rsid w:val="00E71241"/>
    <w:rsid w:val="00EA02BC"/>
    <w:rsid w:val="00ED1925"/>
    <w:rsid w:val="00F021AB"/>
    <w:rsid w:val="00F07840"/>
    <w:rsid w:val="00F11731"/>
    <w:rsid w:val="00F52D4D"/>
    <w:rsid w:val="00F54FB7"/>
    <w:rsid w:val="00F55BE8"/>
    <w:rsid w:val="00F74C18"/>
    <w:rsid w:val="00F76963"/>
    <w:rsid w:val="00F83727"/>
    <w:rsid w:val="00FB383B"/>
    <w:rsid w:val="00FB38BE"/>
    <w:rsid w:val="00FF5361"/>
    <w:rsid w:val="00FF6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E0C9D"/>
  <w15:docId w15:val="{890A3B37-B3D7-493B-BB25-46C14E73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074109"/>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uiPriority w:val="9"/>
    <w:unhideWhenUsed/>
    <w:qFormat/>
    <w:rsid w:val="0082196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F3C"/>
    <w:pPr>
      <w:ind w:left="720"/>
      <w:contextualSpacing/>
    </w:pPr>
  </w:style>
  <w:style w:type="paragraph" w:styleId="Intestazione">
    <w:name w:val="header"/>
    <w:basedOn w:val="Normale"/>
    <w:link w:val="IntestazioneCarattere"/>
    <w:uiPriority w:val="99"/>
    <w:unhideWhenUsed/>
    <w:rsid w:val="005156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56FE"/>
  </w:style>
  <w:style w:type="paragraph" w:styleId="Pidipagina">
    <w:name w:val="footer"/>
    <w:basedOn w:val="Normale"/>
    <w:link w:val="PidipaginaCarattere"/>
    <w:uiPriority w:val="99"/>
    <w:unhideWhenUsed/>
    <w:rsid w:val="005156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56FE"/>
  </w:style>
  <w:style w:type="paragraph" w:styleId="Testofumetto">
    <w:name w:val="Balloon Text"/>
    <w:basedOn w:val="Normale"/>
    <w:link w:val="TestofumettoCarattere"/>
    <w:uiPriority w:val="99"/>
    <w:semiHidden/>
    <w:unhideWhenUsed/>
    <w:rsid w:val="005156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56FE"/>
    <w:rPr>
      <w:rFonts w:ascii="Tahoma" w:hAnsi="Tahoma" w:cs="Tahoma"/>
      <w:sz w:val="16"/>
      <w:szCs w:val="16"/>
    </w:rPr>
  </w:style>
  <w:style w:type="character" w:customStyle="1" w:styleId="Titolo1Carattere">
    <w:name w:val="Titolo 1 Carattere"/>
    <w:basedOn w:val="Carpredefinitoparagrafo"/>
    <w:link w:val="Titolo1"/>
    <w:rsid w:val="00074109"/>
    <w:rPr>
      <w:rFonts w:ascii="Arial" w:eastAsia="Times New Roman" w:hAnsi="Arial" w:cs="Arial"/>
      <w:b/>
      <w:bCs/>
      <w:kern w:val="32"/>
      <w:sz w:val="32"/>
      <w:szCs w:val="32"/>
      <w:lang w:eastAsia="it-IT"/>
    </w:rPr>
  </w:style>
  <w:style w:type="paragraph" w:styleId="Sommario1">
    <w:name w:val="toc 1"/>
    <w:basedOn w:val="Normale"/>
    <w:next w:val="Normale"/>
    <w:autoRedefine/>
    <w:uiPriority w:val="39"/>
    <w:rsid w:val="00821960"/>
    <w:pPr>
      <w:tabs>
        <w:tab w:val="right" w:leader="dot" w:pos="9628"/>
      </w:tabs>
      <w:spacing w:after="0" w:line="360" w:lineRule="auto"/>
    </w:pPr>
    <w:rPr>
      <w:rFonts w:ascii="Times New Roman" w:eastAsia="Times New Roman" w:hAnsi="Times New Roman" w:cs="Times New Roman"/>
      <w:sz w:val="24"/>
      <w:szCs w:val="24"/>
      <w:lang w:eastAsia="it-IT"/>
    </w:rPr>
  </w:style>
  <w:style w:type="character" w:styleId="Collegamentoipertestuale">
    <w:name w:val="Hyperlink"/>
    <w:uiPriority w:val="99"/>
    <w:rsid w:val="00821960"/>
    <w:rPr>
      <w:color w:val="0000FF"/>
      <w:u w:val="single"/>
    </w:rPr>
  </w:style>
  <w:style w:type="character" w:customStyle="1" w:styleId="Titolo2Carattere">
    <w:name w:val="Titolo 2 Carattere"/>
    <w:basedOn w:val="Carpredefinitoparagrafo"/>
    <w:link w:val="Titolo2"/>
    <w:uiPriority w:val="9"/>
    <w:rsid w:val="00821960"/>
    <w:rPr>
      <w:rFonts w:asciiTheme="majorHAnsi" w:eastAsiaTheme="majorEastAsia" w:hAnsiTheme="majorHAnsi" w:cstheme="majorBidi"/>
      <w:b/>
      <w:bCs/>
      <w:color w:val="5B9BD5" w:themeColor="accent1"/>
      <w:sz w:val="26"/>
      <w:szCs w:val="26"/>
    </w:rPr>
  </w:style>
  <w:style w:type="paragraph" w:styleId="Sommario2">
    <w:name w:val="toc 2"/>
    <w:basedOn w:val="Normale"/>
    <w:next w:val="Normale"/>
    <w:autoRedefine/>
    <w:uiPriority w:val="39"/>
    <w:unhideWhenUsed/>
    <w:rsid w:val="00F52D4D"/>
    <w:pPr>
      <w:spacing w:after="100"/>
      <w:ind w:left="220"/>
    </w:pPr>
  </w:style>
  <w:style w:type="paragraph" w:styleId="Corpodeltesto2">
    <w:name w:val="Body Text 2"/>
    <w:basedOn w:val="Normale"/>
    <w:link w:val="Corpodeltesto2Carattere"/>
    <w:rsid w:val="00DB72EB"/>
    <w:pPr>
      <w:spacing w:after="0" w:line="360" w:lineRule="auto"/>
    </w:pPr>
    <w:rPr>
      <w:rFonts w:ascii="Arial" w:eastAsia="Times New Roman" w:hAnsi="Arial" w:cs="Times New Roman"/>
      <w:sz w:val="20"/>
      <w:szCs w:val="20"/>
    </w:rPr>
  </w:style>
  <w:style w:type="character" w:customStyle="1" w:styleId="Corpodeltesto2Carattere">
    <w:name w:val="Corpo del testo 2 Carattere"/>
    <w:basedOn w:val="Carpredefinitoparagrafo"/>
    <w:link w:val="Corpodeltesto2"/>
    <w:rsid w:val="00DB72EB"/>
    <w:rPr>
      <w:rFonts w:ascii="Arial" w:eastAsia="Times New Roman" w:hAnsi="Arial" w:cs="Times New Roman"/>
      <w:sz w:val="20"/>
      <w:szCs w:val="20"/>
    </w:rPr>
  </w:style>
  <w:style w:type="paragraph" w:styleId="Titolosommario">
    <w:name w:val="TOC Heading"/>
    <w:basedOn w:val="Titolo1"/>
    <w:next w:val="Normale"/>
    <w:uiPriority w:val="39"/>
    <w:unhideWhenUsed/>
    <w:qFormat/>
    <w:rsid w:val="00531ACE"/>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D84F-F24C-4A08-AFB3-3E1E7DAF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1923</Words>
  <Characters>10965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 </cp:lastModifiedBy>
  <cp:revision>44</cp:revision>
  <dcterms:created xsi:type="dcterms:W3CDTF">2016-01-25T17:40:00Z</dcterms:created>
  <dcterms:modified xsi:type="dcterms:W3CDTF">2018-09-10T14:35:00Z</dcterms:modified>
</cp:coreProperties>
</file>